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 – EXAME DE QUALIFICAÇÃO (EQ)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O exame de qualificação é exigido tanto no curso de Mestrado quanto no curso de Doutorado e tem por objetivo avaliar </w:t>
      </w:r>
      <w:proofErr w:type="gramStart"/>
      <w:r w:rsidRPr="006C2AE4">
        <w:rPr>
          <w:rFonts w:ascii="Arial" w:eastAsia="Times New Roman" w:hAnsi="Arial" w:cs="Arial"/>
          <w:sz w:val="24"/>
          <w:szCs w:val="24"/>
          <w:lang w:eastAsia="pt-BR"/>
        </w:rPr>
        <w:t>a maturidade didático científica do aluno</w:t>
      </w:r>
      <w:proofErr w:type="gramEnd"/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e os progressos obtidos.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2AE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inscrição no exame de qualificação é de responsabilidade do estudante e deverá ser feita dentro do prazo máximo estabelecido pelo programa nestas normas (itens </w:t>
      </w:r>
      <w:proofErr w:type="gramStart"/>
      <w:r w:rsidRPr="006C2AE4">
        <w:rPr>
          <w:rFonts w:ascii="Arial" w:eastAsia="Times New Roman" w:hAnsi="Arial" w:cs="Arial"/>
          <w:bCs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Cs/>
          <w:sz w:val="24"/>
          <w:szCs w:val="24"/>
          <w:lang w:eastAsia="pt-BR"/>
        </w:rPr>
        <w:t>1.1, VIII.2.1 e VIII.3.1) com no mínimo 15 (quinze) créditos para o Mestrado,  10 (dez) créditos para o Doutorado e 25 (vinte e cinco) créditos para o Doutorado Direto, em disciplinas.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2AE4">
        <w:rPr>
          <w:rFonts w:ascii="Arial" w:eastAsia="Times New Roman" w:hAnsi="Arial" w:cs="Arial"/>
          <w:bCs/>
          <w:sz w:val="24"/>
          <w:szCs w:val="24"/>
          <w:lang w:eastAsia="pt-BR"/>
        </w:rPr>
        <w:t>O exame deverá ser realizado no máximo 60 dias após a inscrição.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2AE4">
        <w:rPr>
          <w:rFonts w:ascii="Arial" w:eastAsia="Times New Roman" w:hAnsi="Arial" w:cs="Arial"/>
          <w:sz w:val="24"/>
          <w:szCs w:val="24"/>
          <w:lang w:eastAsia="pt-BR"/>
        </w:rPr>
        <w:t>O estudante de pós-graduação que não realizar o exame no período previsto para o seu curso será desligado do programa, conforme item V do artigo 52 do Regimento de Pós-Graduação da USP.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2AE4">
        <w:rPr>
          <w:rFonts w:ascii="Arial" w:eastAsia="Times New Roman" w:hAnsi="Arial" w:cs="Arial"/>
          <w:sz w:val="24"/>
          <w:szCs w:val="24"/>
          <w:lang w:eastAsia="pt-BR"/>
        </w:rPr>
        <w:t>O estudante que for reprovado no exame de qualificação poderá se inscrever para repeti-lo apenas uma vez, devendo realizar nova inscrição no prazo de 60 dias após a realização do primeiro exame. O segundo exame deverá ser realizado no prazo de 60 (sessenta) dias após a inscrição. Persistindo a reprovação, o estudante será desligado do Programa e receberá certificado das disciplinas cursadas.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1 Mestrado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1.1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O(A) estudante de Mestrado deverá inscrever-se no referido exame num período máximo de 18 meses após o início da contagem de seu prazo no curso. 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1.2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O Exame de Qualificação do </w:t>
      </w:r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Mestrado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se realizará da seguinte forma: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1.2.1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– Aula expositiva de 45 minutos sobre o tópico sorteado, com entrega do manuscrito da aula trinta dias após o sorteio, que será feito baseado em uma lista de pontos aprovada em reunião da CCP. A lista de pontos será apresentada ao estudante no momento do sorteio, que será realizado no ato da inscrição para o exame de qualificação. A duração máxima será de duas horas.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1.2.2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– Apresentação de 45 minutos dos resultados do projeto de pesquisa e a duração máxima do exame será de 3 (três) horas.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1.2.3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– A Comissão Examinadora será composta por 3 membros doutores indicados pela CCP sendo um deles o avaliador do ponto sorteado. O presidente da Comissão Examinadora será indicado pela CCP. 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1.3 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>Será considerado aprovado o estudante que obtiver aprovação pela maioria da Comissão Examinadora.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2 Doutorado e Doutorado Direto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2.1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O(A) estudante de Doutorado com Mestrado Prévio deverá inscrever-se no referido exame num período máximo de 24 meses e o estudante de Doutorado Direto no prazo máximo de 30 meses após sua matrícula no curso. </w:t>
      </w:r>
    </w:p>
    <w:p w:rsidR="006C2AE4" w:rsidRPr="006C2AE4" w:rsidRDefault="006C2AE4" w:rsidP="006C2AE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2.2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 O Exame de Qualificação de </w:t>
      </w:r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Doutorado e Doutorado Direto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, se realizará nos seguintes moldes: </w:t>
      </w:r>
    </w:p>
    <w:p w:rsidR="006C2AE4" w:rsidRPr="006C2AE4" w:rsidRDefault="006C2AE4" w:rsidP="006C2AE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2.2.1 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 xml:space="preserve">Defesa de um manuscrito redigido em inglês, com os resultados relacionados à sua tese, perante banca examinadora composta de 3 membros especialistas no assunto indicada pela Comissão Coordenadora do Programa. O orientador, ou </w:t>
      </w:r>
      <w:proofErr w:type="spellStart"/>
      <w:r w:rsidRPr="006C2AE4">
        <w:rPr>
          <w:rFonts w:ascii="Arial" w:eastAsia="Times New Roman" w:hAnsi="Arial" w:cs="Arial"/>
          <w:sz w:val="24"/>
          <w:szCs w:val="24"/>
          <w:lang w:eastAsia="pt-BR"/>
        </w:rPr>
        <w:t>coorientador</w:t>
      </w:r>
      <w:proofErr w:type="spellEnd"/>
      <w:r w:rsidRPr="006C2AE4">
        <w:rPr>
          <w:rFonts w:ascii="Arial" w:eastAsia="Times New Roman" w:hAnsi="Arial" w:cs="Arial"/>
          <w:sz w:val="24"/>
          <w:szCs w:val="24"/>
          <w:lang w:eastAsia="pt-BR"/>
        </w:rPr>
        <w:t>, não deverá fazer parte da banca e o coordenador do Programa fará parte da banca somente na condição de especialista. A duração máxima será de duas horas.</w:t>
      </w:r>
    </w:p>
    <w:p w:rsidR="006C2AE4" w:rsidRPr="006C2AE4" w:rsidRDefault="006C2AE4" w:rsidP="006C2AE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2.2.2 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>Análise e arguição do conjunto das atividades desenvolvidas pelo pós-graduando(a), durante o período do doutoramento, descritas em formulário próprio. A duração máxima será de uma hora.</w:t>
      </w:r>
    </w:p>
    <w:p w:rsidR="006C2AE4" w:rsidRPr="006C2AE4" w:rsidRDefault="006C2AE4" w:rsidP="006C2AE4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>VIII.</w:t>
      </w:r>
      <w:proofErr w:type="gramEnd"/>
      <w:r w:rsidRPr="006C2A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2.2.3 </w:t>
      </w:r>
      <w:r w:rsidRPr="006C2AE4">
        <w:rPr>
          <w:rFonts w:ascii="Arial" w:eastAsia="Times New Roman" w:hAnsi="Arial" w:cs="Arial"/>
          <w:sz w:val="24"/>
          <w:szCs w:val="24"/>
          <w:lang w:eastAsia="pt-BR"/>
        </w:rPr>
        <w:t>Será considerado aprovado o estudante que obtiver aprovação pela maioria da Comissão Examinadora.</w:t>
      </w:r>
    </w:p>
    <w:p w:rsidR="00707931" w:rsidRDefault="00707931">
      <w:bookmarkStart w:id="0" w:name="_GoBack"/>
      <w:bookmarkEnd w:id="0"/>
    </w:p>
    <w:sectPr w:rsidR="00707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4"/>
    <w:rsid w:val="004E1DCF"/>
    <w:rsid w:val="006C2AE4"/>
    <w:rsid w:val="007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2015-08-24T12:50:00Z</dcterms:created>
  <dcterms:modified xsi:type="dcterms:W3CDTF">2015-08-24T12:50:00Z</dcterms:modified>
</cp:coreProperties>
</file>