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DAE30" w14:textId="77777777" w:rsidR="00E47232" w:rsidRPr="006E7305" w:rsidRDefault="00E47232" w:rsidP="00140F82">
      <w:pPr>
        <w:pStyle w:val="Ttulo"/>
        <w:rPr>
          <w:rFonts w:ascii="Arial" w:hAnsi="Arial" w:cs="Arial"/>
          <w:sz w:val="22"/>
          <w:lang w:val="pt-BR"/>
        </w:rPr>
      </w:pPr>
      <w:r>
        <w:rPr>
          <w:rFonts w:ascii="Arial" w:hAnsi="Arial" w:cs="Arial"/>
          <w:noProof/>
          <w:sz w:val="22"/>
          <w:lang w:val="pt-BR"/>
        </w:rPr>
        <mc:AlternateContent>
          <mc:Choice Requires="wps">
            <w:drawing>
              <wp:anchor distT="0" distB="0" distL="114300" distR="114300" simplePos="0" relativeHeight="251660288" behindDoc="0" locked="0" layoutInCell="1" allowOverlap="1" wp14:anchorId="29B3048B" wp14:editId="53C2075C">
                <wp:simplePos x="0" y="0"/>
                <wp:positionH relativeFrom="column">
                  <wp:posOffset>-843280</wp:posOffset>
                </wp:positionH>
                <wp:positionV relativeFrom="paragraph">
                  <wp:posOffset>-307975</wp:posOffset>
                </wp:positionV>
                <wp:extent cx="1802765" cy="1805940"/>
                <wp:effectExtent l="0" t="1270" r="0" b="254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765" cy="1805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9E9437" w14:textId="77777777" w:rsidR="00E56BC4" w:rsidRDefault="00E56BC4" w:rsidP="00E47232">
                            <w:r>
                              <w:rPr>
                                <w:noProof/>
                                <w:lang w:eastAsia="pt-BR"/>
                              </w:rPr>
                              <w:drawing>
                                <wp:inline distT="0" distB="0" distL="0" distR="0" wp14:anchorId="31FAC82C" wp14:editId="7CDE09DC">
                                  <wp:extent cx="1600200" cy="1562100"/>
                                  <wp:effectExtent l="19050" t="0" r="0" b="0"/>
                                  <wp:docPr id="171" name="Imagem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8"/>
                                          <a:srcRect/>
                                          <a:stretch>
                                            <a:fillRect/>
                                          </a:stretch>
                                        </pic:blipFill>
                                        <pic:spPr bwMode="auto">
                                          <a:xfrm>
                                            <a:off x="0" y="0"/>
                                            <a:ext cx="1600200" cy="15621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9B3048B" id="_x0000_t202" coordsize="21600,21600" o:spt="202" path="m,l,21600r21600,l21600,xe">
                <v:stroke joinstyle="miter"/>
                <v:path gradientshapeok="t" o:connecttype="rect"/>
              </v:shapetype>
              <v:shape id="Caixa de Texto 2" o:spid="_x0000_s1026" type="#_x0000_t202" style="position:absolute;left:0;text-align:left;margin-left:-66.4pt;margin-top:-24.25pt;width:141.95pt;height:142.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" stroked="f">
                <v:textbox style="mso-fit-shape-to-text:t">
                  <w:txbxContent>
                    <w:p w14:paraId="6B9E9437" w14:textId="77777777" w:rsidR="00E56BC4" w:rsidRDefault="00E56BC4" w:rsidP="00E47232">
                      <w:r>
                        <w:rPr>
                          <w:noProof/>
                          <w:lang w:eastAsia="pt-BR"/>
                        </w:rPr>
                        <w:drawing>
                          <wp:inline distT="0" distB="0" distL="0" distR="0" wp14:anchorId="31FAC82C" wp14:editId="7CDE09DC">
                            <wp:extent cx="1600200" cy="1562100"/>
                            <wp:effectExtent l="19050" t="0" r="0" b="0"/>
                            <wp:docPr id="171" name="Imagem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9"/>
                                    <a:srcRect/>
                                    <a:stretch>
                                      <a:fillRect/>
                                    </a:stretch>
                                  </pic:blipFill>
                                  <pic:spPr bwMode="auto">
                                    <a:xfrm>
                                      <a:off x="0" y="0"/>
                                      <a:ext cx="1600200" cy="1562100"/>
                                    </a:xfrm>
                                    <a:prstGeom prst="rect">
                                      <a:avLst/>
                                    </a:prstGeom>
                                    <a:noFill/>
                                    <a:ln w="9525">
                                      <a:noFill/>
                                      <a:miter lim="800000"/>
                                      <a:headEnd/>
                                      <a:tailEnd/>
                                    </a:ln>
                                  </pic:spPr>
                                </pic:pic>
                              </a:graphicData>
                            </a:graphic>
                          </wp:inline>
                        </w:drawing>
                      </w:r>
                    </w:p>
                  </w:txbxContent>
                </v:textbox>
              </v:shape>
            </w:pict>
          </mc:Fallback>
        </mc:AlternateContent>
      </w:r>
      <w:r>
        <w:rPr>
          <w:rFonts w:ascii="Arial" w:hAnsi="Arial" w:cs="Arial"/>
          <w:noProof/>
          <w:sz w:val="22"/>
          <w:lang w:val="pt-BR"/>
        </w:rPr>
        <mc:AlternateContent>
          <mc:Choice Requires="wps">
            <w:drawing>
              <wp:anchor distT="0" distB="0" distL="114300" distR="114300" simplePos="0" relativeHeight="251659264" behindDoc="0" locked="0" layoutInCell="1" allowOverlap="1" wp14:anchorId="55A13D78" wp14:editId="25C017C3">
                <wp:simplePos x="0" y="0"/>
                <wp:positionH relativeFrom="column">
                  <wp:posOffset>758190</wp:posOffset>
                </wp:positionH>
                <wp:positionV relativeFrom="paragraph">
                  <wp:posOffset>65405</wp:posOffset>
                </wp:positionV>
                <wp:extent cx="5392420" cy="1290955"/>
                <wp:effectExtent l="0" t="3175" r="0" b="127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129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A95AB9" w14:textId="77777777" w:rsidR="00E56BC4" w:rsidRPr="006E7305" w:rsidRDefault="00E56BC4" w:rsidP="00E47232">
                            <w:pPr>
                              <w:pStyle w:val="Ttulo"/>
                              <w:spacing w:before="0" w:after="0"/>
                              <w:rPr>
                                <w:rFonts w:ascii="Arial" w:hAnsi="Arial" w:cs="Arial"/>
                                <w:sz w:val="52"/>
                                <w:szCs w:val="52"/>
                                <w:lang w:val="pt-BR"/>
                              </w:rPr>
                            </w:pPr>
                            <w:r w:rsidRPr="006E7305">
                              <w:rPr>
                                <w:rFonts w:ascii="Arial" w:hAnsi="Arial" w:cs="Arial"/>
                                <w:sz w:val="52"/>
                                <w:szCs w:val="52"/>
                                <w:lang w:val="pt-BR"/>
                              </w:rPr>
                              <w:t>UNIVERSIDADE DE SÃO PAULO</w:t>
                            </w:r>
                          </w:p>
                          <w:p w14:paraId="400A22CE" w14:textId="77777777" w:rsidR="00E56BC4" w:rsidRPr="006E7305" w:rsidRDefault="00E56BC4" w:rsidP="00E47232">
                            <w:pPr>
                              <w:pStyle w:val="Ttulo"/>
                              <w:spacing w:before="0" w:after="0"/>
                              <w:rPr>
                                <w:rFonts w:ascii="Arial" w:hAnsi="Arial" w:cs="Arial"/>
                                <w:sz w:val="52"/>
                                <w:szCs w:val="52"/>
                                <w:lang w:val="pt-BR"/>
                              </w:rPr>
                            </w:pPr>
                            <w:r w:rsidRPr="006E7305">
                              <w:rPr>
                                <w:rFonts w:ascii="Arial" w:hAnsi="Arial" w:cs="Arial"/>
                                <w:sz w:val="52"/>
                                <w:szCs w:val="52"/>
                                <w:lang w:val="pt-BR"/>
                              </w:rPr>
                              <w:t>Escola de Engenharia de Lorena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5A13D78" id="Caixa de Texto 1" o:spid="_x0000_s1027" type="#_x0000_t202" style="position:absolute;left:0;text-align:left;margin-left:59.7pt;margin-top:5.15pt;width:424.6pt;height:10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" stroked="f">
                <v:textbox>
                  <w:txbxContent>
                    <w:p w14:paraId="14A95AB9" w14:textId="77777777" w:rsidR="00E56BC4" w:rsidRPr="006E7305" w:rsidRDefault="00E56BC4" w:rsidP="00E47232">
                      <w:pPr>
                        <w:pStyle w:val="Ttulo"/>
                        <w:spacing w:before="0" w:after="0"/>
                        <w:rPr>
                          <w:rFonts w:ascii="Arial" w:hAnsi="Arial" w:cs="Arial"/>
                          <w:sz w:val="52"/>
                          <w:szCs w:val="52"/>
                          <w:lang w:val="pt-BR"/>
                        </w:rPr>
                      </w:pPr>
                      <w:r w:rsidRPr="006E7305">
                        <w:rPr>
                          <w:rFonts w:ascii="Arial" w:hAnsi="Arial" w:cs="Arial"/>
                          <w:sz w:val="52"/>
                          <w:szCs w:val="52"/>
                          <w:lang w:val="pt-BR"/>
                        </w:rPr>
                        <w:t>UNIVERSIDADE DE SÃO PAULO</w:t>
                      </w:r>
                    </w:p>
                    <w:p w14:paraId="400A22CE" w14:textId="77777777" w:rsidR="00E56BC4" w:rsidRPr="006E7305" w:rsidRDefault="00E56BC4" w:rsidP="00E47232">
                      <w:pPr>
                        <w:pStyle w:val="Ttulo"/>
                        <w:spacing w:before="0" w:after="0"/>
                        <w:rPr>
                          <w:rFonts w:ascii="Arial" w:hAnsi="Arial" w:cs="Arial"/>
                          <w:sz w:val="52"/>
                          <w:szCs w:val="52"/>
                          <w:lang w:val="pt-BR"/>
                        </w:rPr>
                      </w:pPr>
                      <w:r w:rsidRPr="006E7305">
                        <w:rPr>
                          <w:rFonts w:ascii="Arial" w:hAnsi="Arial" w:cs="Arial"/>
                          <w:sz w:val="52"/>
                          <w:szCs w:val="52"/>
                          <w:lang w:val="pt-BR"/>
                        </w:rPr>
                        <w:t>Escola de Engenharia de Lorena</w:t>
                      </w:r>
                    </w:p>
                  </w:txbxContent>
                </v:textbox>
              </v:shape>
            </w:pict>
          </mc:Fallback>
        </mc:AlternateContent>
      </w:r>
    </w:p>
    <w:p w14:paraId="0F30537D" w14:textId="77777777" w:rsidR="00E47232" w:rsidRPr="006E7305" w:rsidRDefault="00E47232" w:rsidP="000A6FD7">
      <w:pPr>
        <w:pStyle w:val="Ttulo"/>
        <w:spacing w:before="0" w:after="0" w:line="360" w:lineRule="auto"/>
        <w:rPr>
          <w:rFonts w:ascii="Arial" w:hAnsi="Arial" w:cs="Arial"/>
          <w:sz w:val="22"/>
          <w:lang w:val="pt-BR"/>
        </w:rPr>
      </w:pPr>
    </w:p>
    <w:p w14:paraId="4BFF9330" w14:textId="77777777" w:rsidR="00E47232" w:rsidRPr="006E7305" w:rsidRDefault="00E47232" w:rsidP="000A6FD7">
      <w:pPr>
        <w:pStyle w:val="Ttulo"/>
        <w:spacing w:before="0" w:after="0" w:line="360" w:lineRule="auto"/>
        <w:rPr>
          <w:rFonts w:ascii="Arial" w:hAnsi="Arial" w:cs="Arial"/>
          <w:sz w:val="36"/>
          <w:szCs w:val="36"/>
          <w:lang w:val="pt-BR"/>
        </w:rPr>
      </w:pPr>
      <w:r w:rsidRPr="006E7305">
        <w:rPr>
          <w:rFonts w:ascii="Arial" w:hAnsi="Arial" w:cs="Arial"/>
          <w:sz w:val="36"/>
          <w:szCs w:val="36"/>
          <w:lang w:val="pt-BR"/>
        </w:rPr>
        <w:t>Período de Experimentação – RDIDP</w:t>
      </w:r>
    </w:p>
    <w:p w14:paraId="26BE7BCB" w14:textId="77777777" w:rsidR="00E47232" w:rsidRPr="006E7305" w:rsidRDefault="00E47232" w:rsidP="000A6FD7">
      <w:pPr>
        <w:pStyle w:val="Ttulo"/>
        <w:spacing w:before="0" w:after="0" w:line="360" w:lineRule="auto"/>
        <w:rPr>
          <w:rFonts w:ascii="Arial" w:hAnsi="Arial" w:cs="Arial"/>
          <w:sz w:val="36"/>
          <w:szCs w:val="36"/>
          <w:lang w:val="pt-BR"/>
        </w:rPr>
      </w:pPr>
    </w:p>
    <w:p w14:paraId="749FEF0A" w14:textId="77777777" w:rsidR="00E47232" w:rsidRDefault="00E47232" w:rsidP="000A6FD7">
      <w:pPr>
        <w:pStyle w:val="Ttulo"/>
        <w:spacing w:before="0" w:after="0" w:line="360" w:lineRule="auto"/>
        <w:rPr>
          <w:rFonts w:ascii="Arial" w:hAnsi="Arial" w:cs="Arial"/>
          <w:b/>
          <w:sz w:val="40"/>
          <w:szCs w:val="40"/>
          <w:lang w:val="pt-BR"/>
        </w:rPr>
      </w:pPr>
    </w:p>
    <w:p w14:paraId="36A239BC" w14:textId="77777777" w:rsidR="00E47232" w:rsidRDefault="00E47232" w:rsidP="000A6FD7">
      <w:pPr>
        <w:pStyle w:val="Ttulo"/>
        <w:spacing w:before="0" w:after="0" w:line="360" w:lineRule="auto"/>
        <w:rPr>
          <w:rFonts w:ascii="Arial" w:hAnsi="Arial" w:cs="Arial"/>
          <w:b/>
          <w:sz w:val="40"/>
          <w:szCs w:val="40"/>
          <w:lang w:val="pt-BR"/>
        </w:rPr>
      </w:pPr>
    </w:p>
    <w:p w14:paraId="088DB8BE" w14:textId="48CC2703" w:rsidR="00E47232" w:rsidRPr="00E274F7" w:rsidRDefault="00E47232" w:rsidP="000A6FD7">
      <w:pPr>
        <w:pStyle w:val="Ttulo"/>
        <w:spacing w:before="0" w:after="0" w:line="360" w:lineRule="auto"/>
        <w:rPr>
          <w:rFonts w:ascii="Arial" w:hAnsi="Arial" w:cs="Arial"/>
          <w:b/>
          <w:sz w:val="52"/>
          <w:szCs w:val="52"/>
          <w:lang w:val="pt-BR"/>
        </w:rPr>
      </w:pPr>
      <w:r>
        <w:rPr>
          <w:rFonts w:ascii="Arial" w:hAnsi="Arial" w:cs="Arial"/>
          <w:b/>
          <w:sz w:val="52"/>
          <w:szCs w:val="52"/>
          <w:lang w:val="pt-BR"/>
        </w:rPr>
        <w:t>Projeto de pesquisa</w:t>
      </w:r>
      <w:r w:rsidR="000216EB">
        <w:rPr>
          <w:rFonts w:ascii="Arial" w:hAnsi="Arial" w:cs="Arial"/>
          <w:b/>
          <w:sz w:val="52"/>
          <w:szCs w:val="52"/>
          <w:lang w:val="pt-BR"/>
        </w:rPr>
        <w:t xml:space="preserve"> - FAPESP</w:t>
      </w:r>
    </w:p>
    <w:p w14:paraId="3FF50387" w14:textId="2187E469" w:rsidR="00E47232" w:rsidRDefault="000216EB" w:rsidP="000A6FD7">
      <w:pPr>
        <w:pStyle w:val="Ttulo"/>
        <w:spacing w:before="0" w:after="0" w:line="360" w:lineRule="auto"/>
        <w:rPr>
          <w:rFonts w:ascii="Arial" w:hAnsi="Arial" w:cs="Arial"/>
          <w:b/>
          <w:sz w:val="40"/>
          <w:szCs w:val="40"/>
          <w:lang w:val="pt-BR"/>
        </w:rPr>
      </w:pPr>
      <w:r>
        <w:rPr>
          <w:rFonts w:ascii="Arial" w:hAnsi="Arial" w:cs="Arial"/>
          <w:b/>
          <w:sz w:val="40"/>
          <w:szCs w:val="40"/>
          <w:lang w:val="pt-BR"/>
        </w:rPr>
        <w:t>Bolsa de Pesquisa no Exterior (BPE)</w:t>
      </w:r>
    </w:p>
    <w:p w14:paraId="359515DB" w14:textId="2DBD0EAE" w:rsidR="00E47232" w:rsidRPr="00D447F1" w:rsidRDefault="00E47232" w:rsidP="000A6FD7">
      <w:pPr>
        <w:pStyle w:val="Ttulo"/>
        <w:spacing w:before="0" w:after="0" w:line="360" w:lineRule="auto"/>
        <w:rPr>
          <w:rFonts w:ascii="Arial" w:hAnsi="Arial" w:cs="Arial"/>
          <w:sz w:val="32"/>
          <w:szCs w:val="32"/>
          <w:lang w:val="pt-BR"/>
        </w:rPr>
      </w:pPr>
      <w:r w:rsidRPr="00D447F1">
        <w:rPr>
          <w:rFonts w:ascii="Arial" w:hAnsi="Arial" w:cs="Arial"/>
          <w:sz w:val="32"/>
          <w:szCs w:val="32"/>
          <w:lang w:val="pt-BR"/>
        </w:rPr>
        <w:t xml:space="preserve">(Vigência pretendida: </w:t>
      </w:r>
      <w:r w:rsidR="000216EB">
        <w:rPr>
          <w:rFonts w:ascii="Arial" w:hAnsi="Arial" w:cs="Arial"/>
          <w:sz w:val="32"/>
          <w:szCs w:val="32"/>
          <w:lang w:val="pt-BR"/>
        </w:rPr>
        <w:t>12/</w:t>
      </w:r>
      <w:r w:rsidRPr="00D447F1">
        <w:rPr>
          <w:rFonts w:ascii="Arial" w:hAnsi="Arial" w:cs="Arial"/>
          <w:sz w:val="32"/>
          <w:szCs w:val="32"/>
          <w:lang w:val="pt-BR"/>
        </w:rPr>
        <w:t>20</w:t>
      </w:r>
      <w:r w:rsidR="00A2252E">
        <w:rPr>
          <w:rFonts w:ascii="Arial" w:hAnsi="Arial" w:cs="Arial"/>
          <w:sz w:val="32"/>
          <w:szCs w:val="32"/>
          <w:lang w:val="pt-BR"/>
        </w:rPr>
        <w:t>2</w:t>
      </w:r>
      <w:r w:rsidR="000216EB">
        <w:rPr>
          <w:rFonts w:ascii="Arial" w:hAnsi="Arial" w:cs="Arial"/>
          <w:sz w:val="32"/>
          <w:szCs w:val="32"/>
          <w:lang w:val="pt-BR"/>
        </w:rPr>
        <w:t>3</w:t>
      </w:r>
      <w:r w:rsidRPr="00D447F1">
        <w:rPr>
          <w:rFonts w:ascii="Arial" w:hAnsi="Arial" w:cs="Arial"/>
          <w:sz w:val="32"/>
          <w:szCs w:val="32"/>
          <w:lang w:val="pt-BR"/>
        </w:rPr>
        <w:t xml:space="preserve"> – </w:t>
      </w:r>
      <w:r w:rsidR="000216EB">
        <w:rPr>
          <w:rFonts w:ascii="Arial" w:hAnsi="Arial" w:cs="Arial"/>
          <w:sz w:val="32"/>
          <w:szCs w:val="32"/>
          <w:lang w:val="pt-BR"/>
        </w:rPr>
        <w:t>03/</w:t>
      </w:r>
      <w:r w:rsidRPr="00D447F1">
        <w:rPr>
          <w:rFonts w:ascii="Arial" w:hAnsi="Arial" w:cs="Arial"/>
          <w:sz w:val="32"/>
          <w:szCs w:val="32"/>
          <w:lang w:val="pt-BR"/>
        </w:rPr>
        <w:t>202</w:t>
      </w:r>
      <w:r w:rsidR="00D34A44">
        <w:rPr>
          <w:rFonts w:ascii="Arial" w:hAnsi="Arial" w:cs="Arial"/>
          <w:sz w:val="32"/>
          <w:szCs w:val="32"/>
          <w:lang w:val="pt-BR"/>
        </w:rPr>
        <w:t>4</w:t>
      </w:r>
      <w:r w:rsidRPr="00D447F1">
        <w:rPr>
          <w:rFonts w:ascii="Arial" w:hAnsi="Arial" w:cs="Arial"/>
          <w:sz w:val="32"/>
          <w:szCs w:val="32"/>
          <w:lang w:val="pt-BR"/>
        </w:rPr>
        <w:t>)</w:t>
      </w:r>
    </w:p>
    <w:p w14:paraId="337434CC" w14:textId="36087039" w:rsidR="00E47232" w:rsidRDefault="00E47232" w:rsidP="000A6FD7">
      <w:pPr>
        <w:pStyle w:val="Ttulo"/>
        <w:spacing w:before="0" w:after="0" w:line="360" w:lineRule="auto"/>
        <w:rPr>
          <w:rFonts w:ascii="Arial" w:hAnsi="Arial" w:cs="Arial"/>
          <w:sz w:val="32"/>
          <w:lang w:val="pt-BR"/>
        </w:rPr>
      </w:pPr>
    </w:p>
    <w:p w14:paraId="7CC60974" w14:textId="77777777" w:rsidR="000216EB" w:rsidRDefault="000216EB" w:rsidP="000A6FD7">
      <w:pPr>
        <w:pStyle w:val="Ttulo"/>
        <w:spacing w:before="0" w:after="0" w:line="360" w:lineRule="auto"/>
        <w:rPr>
          <w:rFonts w:ascii="Arial" w:hAnsi="Arial" w:cs="Arial"/>
          <w:sz w:val="32"/>
          <w:lang w:val="pt-BR"/>
        </w:rPr>
      </w:pPr>
    </w:p>
    <w:p w14:paraId="66018B66" w14:textId="77777777" w:rsidR="00E47232" w:rsidRDefault="00E47232" w:rsidP="000A6FD7">
      <w:pPr>
        <w:pStyle w:val="Ttulo"/>
        <w:spacing w:before="0" w:after="0" w:line="360" w:lineRule="auto"/>
        <w:rPr>
          <w:rFonts w:ascii="Arial" w:hAnsi="Arial" w:cs="Arial"/>
          <w:szCs w:val="28"/>
          <w:u w:val="single"/>
          <w:lang w:val="pt-BR"/>
        </w:rPr>
      </w:pPr>
    </w:p>
    <w:p w14:paraId="644DB9B8" w14:textId="19D805E5" w:rsidR="00E47232" w:rsidRPr="00FE72DB" w:rsidRDefault="00E47232" w:rsidP="000A6FD7">
      <w:pPr>
        <w:pStyle w:val="Ttulo"/>
        <w:spacing w:before="0" w:after="0" w:line="360" w:lineRule="auto"/>
        <w:rPr>
          <w:rFonts w:ascii="Arial" w:hAnsi="Arial" w:cs="Arial"/>
          <w:szCs w:val="28"/>
          <w:lang w:val="pt-BR"/>
        </w:rPr>
      </w:pPr>
      <w:r w:rsidRPr="00FE72DB">
        <w:rPr>
          <w:rFonts w:ascii="Arial" w:hAnsi="Arial" w:cs="Arial"/>
          <w:szCs w:val="28"/>
          <w:u w:val="single"/>
          <w:lang w:val="pt-BR"/>
        </w:rPr>
        <w:t>Título do Projeto</w:t>
      </w:r>
      <w:r w:rsidRPr="00FE72DB">
        <w:rPr>
          <w:rFonts w:ascii="Arial" w:hAnsi="Arial" w:cs="Arial"/>
          <w:szCs w:val="28"/>
          <w:lang w:val="pt-BR"/>
        </w:rPr>
        <w:t xml:space="preserve">: </w:t>
      </w:r>
      <w:r w:rsidR="00971C74">
        <w:rPr>
          <w:rFonts w:ascii="Arial" w:hAnsi="Arial" w:cs="Arial"/>
          <w:szCs w:val="28"/>
          <w:lang w:val="pt-BR"/>
        </w:rPr>
        <w:t xml:space="preserve">Aplicação de resinas </w:t>
      </w:r>
      <w:r w:rsidR="002514AF">
        <w:rPr>
          <w:rFonts w:ascii="Arial" w:hAnsi="Arial" w:cs="Arial"/>
          <w:szCs w:val="28"/>
          <w:lang w:val="pt-BR"/>
        </w:rPr>
        <w:t>ácidas</w:t>
      </w:r>
      <w:r w:rsidR="008A65BA">
        <w:rPr>
          <w:rFonts w:ascii="Arial" w:hAnsi="Arial" w:cs="Arial"/>
          <w:szCs w:val="28"/>
          <w:lang w:val="pt-BR"/>
        </w:rPr>
        <w:t xml:space="preserve"> com novas formulações</w:t>
      </w:r>
      <w:r w:rsidR="00971C74">
        <w:rPr>
          <w:rFonts w:ascii="Arial" w:hAnsi="Arial" w:cs="Arial"/>
          <w:szCs w:val="28"/>
          <w:lang w:val="pt-BR"/>
        </w:rPr>
        <w:t xml:space="preserve"> como catalisadores na síntese de </w:t>
      </w:r>
      <w:proofErr w:type="spellStart"/>
      <w:r w:rsidR="00971C74">
        <w:rPr>
          <w:rFonts w:ascii="Arial" w:hAnsi="Arial" w:cs="Arial"/>
          <w:szCs w:val="28"/>
          <w:lang w:val="pt-BR"/>
        </w:rPr>
        <w:t>solketal</w:t>
      </w:r>
      <w:proofErr w:type="spellEnd"/>
    </w:p>
    <w:p w14:paraId="14DAB6BE" w14:textId="77777777" w:rsidR="00E47232" w:rsidRPr="006E7305" w:rsidRDefault="00E47232" w:rsidP="000A6FD7">
      <w:pPr>
        <w:pStyle w:val="Ttulo"/>
        <w:spacing w:before="0" w:after="0" w:line="360" w:lineRule="auto"/>
        <w:rPr>
          <w:rFonts w:ascii="Arial" w:hAnsi="Arial" w:cs="Arial"/>
          <w:sz w:val="32"/>
          <w:lang w:val="pt-BR"/>
        </w:rPr>
      </w:pPr>
    </w:p>
    <w:p w14:paraId="25A143E8" w14:textId="77777777" w:rsidR="00E47232" w:rsidRDefault="00E47232" w:rsidP="000216EB">
      <w:pPr>
        <w:pStyle w:val="Default"/>
        <w:spacing w:line="360" w:lineRule="auto"/>
      </w:pPr>
    </w:p>
    <w:p w14:paraId="36B6ED8E" w14:textId="0944D1F3" w:rsidR="00E47232" w:rsidRDefault="00E47232" w:rsidP="000216EB">
      <w:pPr>
        <w:pStyle w:val="Default"/>
        <w:spacing w:line="360" w:lineRule="auto"/>
      </w:pPr>
    </w:p>
    <w:p w14:paraId="30370330" w14:textId="77777777" w:rsidR="002C1406" w:rsidRPr="006E7305" w:rsidRDefault="002C1406" w:rsidP="000216EB">
      <w:pPr>
        <w:pStyle w:val="Default"/>
        <w:spacing w:line="360" w:lineRule="auto"/>
      </w:pPr>
    </w:p>
    <w:p w14:paraId="5E1B3D39" w14:textId="77777777" w:rsidR="000216EB" w:rsidRPr="008A65BA" w:rsidRDefault="000216EB" w:rsidP="000216EB">
      <w:pPr>
        <w:pStyle w:val="Ttulo"/>
        <w:spacing w:before="0" w:after="0" w:line="360" w:lineRule="auto"/>
        <w:jc w:val="both"/>
        <w:rPr>
          <w:rFonts w:ascii="Arial" w:hAnsi="Arial" w:cs="Arial"/>
          <w:sz w:val="24"/>
          <w:szCs w:val="24"/>
          <w:lang w:val="pt-BR"/>
        </w:rPr>
      </w:pPr>
      <w:r w:rsidRPr="008A65BA">
        <w:rPr>
          <w:rFonts w:ascii="Arial" w:hAnsi="Arial" w:cs="Arial"/>
          <w:sz w:val="24"/>
          <w:szCs w:val="24"/>
          <w:lang w:val="pt-BR"/>
        </w:rPr>
        <w:t>Pesquisador Responsável: Prof. Dr. Leandro Gonçalves de Aguiar</w:t>
      </w:r>
    </w:p>
    <w:p w14:paraId="5608915E" w14:textId="61574FE9" w:rsidR="000216EB" w:rsidRPr="008A65BA" w:rsidRDefault="000216EB" w:rsidP="000216EB">
      <w:pPr>
        <w:pStyle w:val="Ttulo"/>
        <w:spacing w:before="0" w:after="0" w:line="360" w:lineRule="auto"/>
        <w:jc w:val="both"/>
        <w:rPr>
          <w:rFonts w:ascii="Arial" w:hAnsi="Arial" w:cs="Arial"/>
          <w:sz w:val="24"/>
          <w:szCs w:val="24"/>
          <w:lang w:val="pt-BR"/>
        </w:rPr>
      </w:pPr>
      <w:r w:rsidRPr="008A65BA">
        <w:rPr>
          <w:rFonts w:ascii="Arial" w:hAnsi="Arial" w:cs="Arial"/>
          <w:sz w:val="24"/>
          <w:szCs w:val="24"/>
          <w:lang w:val="pt-BR"/>
        </w:rPr>
        <w:t>Pesqu</w:t>
      </w:r>
      <w:r w:rsidR="00971C74" w:rsidRPr="008A65BA">
        <w:rPr>
          <w:rFonts w:ascii="Arial" w:hAnsi="Arial" w:cs="Arial"/>
          <w:sz w:val="24"/>
          <w:szCs w:val="24"/>
          <w:lang w:val="pt-BR"/>
        </w:rPr>
        <w:t xml:space="preserve">isador Anfitrião: </w:t>
      </w:r>
      <w:r w:rsidR="00E93649">
        <w:rPr>
          <w:rFonts w:ascii="Arial" w:hAnsi="Arial" w:cs="Arial"/>
          <w:sz w:val="24"/>
          <w:szCs w:val="24"/>
          <w:lang w:val="pt-BR"/>
        </w:rPr>
        <w:t xml:space="preserve">Dr. </w:t>
      </w:r>
      <w:r w:rsidR="00052497">
        <w:rPr>
          <w:rFonts w:ascii="Arial" w:hAnsi="Arial" w:cs="Arial"/>
          <w:sz w:val="24"/>
          <w:szCs w:val="24"/>
          <w:lang w:val="pt-BR"/>
        </w:rPr>
        <w:t>Alírio Egídio Rodrigues</w:t>
      </w:r>
    </w:p>
    <w:p w14:paraId="4A794127" w14:textId="359AE7A4" w:rsidR="00E47232" w:rsidRPr="008A65BA" w:rsidRDefault="000216EB" w:rsidP="000216EB">
      <w:pPr>
        <w:pStyle w:val="Ttulo"/>
        <w:spacing w:before="0" w:after="0" w:line="360" w:lineRule="auto"/>
        <w:jc w:val="both"/>
        <w:rPr>
          <w:rFonts w:ascii="Arial" w:hAnsi="Arial" w:cs="Arial"/>
          <w:sz w:val="24"/>
          <w:szCs w:val="24"/>
          <w:lang w:val="pt-BR"/>
        </w:rPr>
      </w:pPr>
      <w:r w:rsidRPr="008A65BA">
        <w:rPr>
          <w:rFonts w:ascii="Arial" w:hAnsi="Arial" w:cs="Arial"/>
          <w:sz w:val="24"/>
          <w:szCs w:val="24"/>
          <w:lang w:val="pt-BR"/>
        </w:rPr>
        <w:t>Instituição onde será realizado o estágio: Faculdade de Engenharia de Universidade do Porto (FEUP) - Portugal</w:t>
      </w:r>
    </w:p>
    <w:p w14:paraId="28C558AD" w14:textId="77777777" w:rsidR="00E47232" w:rsidRDefault="00E47232" w:rsidP="000A6FD7">
      <w:pPr>
        <w:pStyle w:val="Ttulo"/>
        <w:spacing w:before="0" w:after="0" w:line="360" w:lineRule="auto"/>
        <w:jc w:val="both"/>
        <w:rPr>
          <w:rFonts w:ascii="Arial" w:hAnsi="Arial" w:cs="Arial"/>
          <w:sz w:val="32"/>
          <w:lang w:val="pt-BR"/>
        </w:rPr>
      </w:pPr>
    </w:p>
    <w:p w14:paraId="3918B6B8" w14:textId="77777777" w:rsidR="000216EB" w:rsidRDefault="000216EB" w:rsidP="000A6FD7">
      <w:pPr>
        <w:pStyle w:val="Ttulo"/>
        <w:spacing w:before="0" w:after="0" w:line="360" w:lineRule="auto"/>
        <w:rPr>
          <w:rFonts w:ascii="Arial" w:hAnsi="Arial" w:cs="Arial"/>
          <w:b/>
          <w:sz w:val="32"/>
          <w:szCs w:val="32"/>
          <w:lang w:val="pt-BR"/>
        </w:rPr>
      </w:pPr>
    </w:p>
    <w:p w14:paraId="3F6835BC" w14:textId="77777777" w:rsidR="000216EB" w:rsidRDefault="000216EB" w:rsidP="000A6FD7">
      <w:pPr>
        <w:pStyle w:val="Ttulo"/>
        <w:spacing w:before="0" w:after="0" w:line="360" w:lineRule="auto"/>
        <w:rPr>
          <w:rFonts w:ascii="Arial" w:hAnsi="Arial" w:cs="Arial"/>
          <w:b/>
          <w:sz w:val="32"/>
          <w:szCs w:val="32"/>
          <w:lang w:val="pt-BR"/>
        </w:rPr>
      </w:pPr>
    </w:p>
    <w:p w14:paraId="120D6B58" w14:textId="2AB9A23F" w:rsidR="00E47232" w:rsidRPr="00A43511" w:rsidRDefault="00A47A9D" w:rsidP="000A6FD7">
      <w:pPr>
        <w:pStyle w:val="Ttulo"/>
        <w:spacing w:before="0" w:after="0" w:line="360" w:lineRule="auto"/>
        <w:rPr>
          <w:rFonts w:ascii="Arial" w:hAnsi="Arial" w:cs="Arial"/>
          <w:b/>
          <w:sz w:val="32"/>
          <w:szCs w:val="32"/>
          <w:lang w:val="pt-BR"/>
        </w:rPr>
      </w:pPr>
      <w:r w:rsidRPr="00A43511">
        <w:rPr>
          <w:rFonts w:ascii="Arial" w:hAnsi="Arial" w:cs="Arial"/>
          <w:b/>
          <w:sz w:val="32"/>
          <w:szCs w:val="32"/>
          <w:lang w:val="pt-BR"/>
        </w:rPr>
        <w:t>2022</w:t>
      </w:r>
    </w:p>
    <w:p w14:paraId="348023EF" w14:textId="6C672ED3" w:rsidR="00B2207B" w:rsidRPr="008A65BA" w:rsidRDefault="008A65BA" w:rsidP="000216EB">
      <w:pPr>
        <w:spacing w:after="0" w:line="360" w:lineRule="auto"/>
        <w:ind w:left="284"/>
        <w:jc w:val="both"/>
        <w:rPr>
          <w:rFonts w:ascii="Arial" w:hAnsi="Arial" w:cs="Arial"/>
          <w:b/>
          <w:sz w:val="24"/>
          <w:szCs w:val="24"/>
        </w:rPr>
      </w:pPr>
      <w:r w:rsidRPr="008A65BA">
        <w:rPr>
          <w:rFonts w:ascii="Arial" w:hAnsi="Arial" w:cs="Arial"/>
          <w:b/>
          <w:szCs w:val="28"/>
        </w:rPr>
        <w:lastRenderedPageBreak/>
        <w:t xml:space="preserve">Aplicação de resinas ácidas com novas formulações como catalisadores na síntese de </w:t>
      </w:r>
      <w:proofErr w:type="spellStart"/>
      <w:r w:rsidRPr="008A65BA">
        <w:rPr>
          <w:rFonts w:ascii="Arial" w:hAnsi="Arial" w:cs="Arial"/>
          <w:b/>
          <w:szCs w:val="28"/>
        </w:rPr>
        <w:t>solketal</w:t>
      </w:r>
      <w:proofErr w:type="spellEnd"/>
    </w:p>
    <w:p w14:paraId="32EF48CA" w14:textId="77777777" w:rsidR="00B267CE" w:rsidRPr="002C1406" w:rsidRDefault="00B267CE" w:rsidP="000216EB">
      <w:pPr>
        <w:spacing w:after="0" w:line="360" w:lineRule="auto"/>
        <w:ind w:left="284"/>
        <w:jc w:val="both"/>
        <w:rPr>
          <w:rFonts w:ascii="Arial" w:hAnsi="Arial" w:cs="Arial"/>
          <w:sz w:val="24"/>
          <w:szCs w:val="24"/>
        </w:rPr>
      </w:pPr>
    </w:p>
    <w:p w14:paraId="20C8335E" w14:textId="77777777" w:rsidR="00B267CE" w:rsidRPr="002C1406" w:rsidRDefault="00B267CE" w:rsidP="000216EB">
      <w:pPr>
        <w:spacing w:after="0" w:line="360" w:lineRule="auto"/>
        <w:ind w:left="284"/>
        <w:jc w:val="both"/>
        <w:rPr>
          <w:rFonts w:ascii="Arial" w:hAnsi="Arial" w:cs="Arial"/>
          <w:sz w:val="24"/>
          <w:szCs w:val="24"/>
        </w:rPr>
      </w:pPr>
    </w:p>
    <w:p w14:paraId="3B6769A7" w14:textId="2B5402D5" w:rsidR="00D17175" w:rsidRPr="000216EB" w:rsidRDefault="00D17175" w:rsidP="00EE6519">
      <w:pPr>
        <w:spacing w:after="0" w:line="360" w:lineRule="auto"/>
        <w:ind w:left="284"/>
        <w:jc w:val="both"/>
        <w:rPr>
          <w:rFonts w:ascii="Arial" w:hAnsi="Arial" w:cs="Arial"/>
          <w:sz w:val="24"/>
          <w:szCs w:val="24"/>
        </w:rPr>
      </w:pPr>
      <w:r w:rsidRPr="000216EB">
        <w:rPr>
          <w:rFonts w:ascii="Arial" w:hAnsi="Arial" w:cs="Arial"/>
          <w:sz w:val="24"/>
          <w:szCs w:val="24"/>
          <w:u w:val="single"/>
        </w:rPr>
        <w:t>Resumo</w:t>
      </w:r>
      <w:r w:rsidRPr="000216EB">
        <w:rPr>
          <w:rFonts w:ascii="Arial" w:hAnsi="Arial" w:cs="Arial"/>
          <w:sz w:val="24"/>
          <w:szCs w:val="24"/>
        </w:rPr>
        <w:t xml:space="preserve">: </w:t>
      </w:r>
      <w:r w:rsidR="00965123" w:rsidRPr="000216EB">
        <w:rPr>
          <w:rFonts w:ascii="Arial" w:hAnsi="Arial" w:cs="Arial"/>
          <w:sz w:val="24"/>
          <w:szCs w:val="24"/>
        </w:rPr>
        <w:t>O presente projeto propõe a</w:t>
      </w:r>
      <w:r w:rsidR="008567E8">
        <w:rPr>
          <w:rFonts w:ascii="Arial" w:hAnsi="Arial" w:cs="Arial"/>
          <w:sz w:val="24"/>
          <w:szCs w:val="24"/>
        </w:rPr>
        <w:t xml:space="preserve"> utilização de uma resina polimérica</w:t>
      </w:r>
      <w:r w:rsidR="002C1406">
        <w:rPr>
          <w:rFonts w:ascii="Arial" w:hAnsi="Arial" w:cs="Arial"/>
          <w:sz w:val="24"/>
          <w:szCs w:val="24"/>
        </w:rPr>
        <w:t xml:space="preserve"> ácida</w:t>
      </w:r>
      <w:r w:rsidR="008567E8">
        <w:rPr>
          <w:rFonts w:ascii="Arial" w:hAnsi="Arial" w:cs="Arial"/>
          <w:sz w:val="24"/>
          <w:szCs w:val="24"/>
        </w:rPr>
        <w:t xml:space="preserve"> como c</w:t>
      </w:r>
      <w:r w:rsidR="00965123" w:rsidRPr="000216EB">
        <w:rPr>
          <w:rFonts w:ascii="Arial" w:hAnsi="Arial" w:cs="Arial"/>
          <w:sz w:val="24"/>
          <w:szCs w:val="24"/>
        </w:rPr>
        <w:t>atalisador</w:t>
      </w:r>
      <w:r w:rsidR="00DC7CE9">
        <w:rPr>
          <w:rFonts w:ascii="Arial" w:hAnsi="Arial" w:cs="Arial"/>
          <w:sz w:val="24"/>
          <w:szCs w:val="24"/>
        </w:rPr>
        <w:t xml:space="preserve"> na reação de </w:t>
      </w:r>
      <w:proofErr w:type="spellStart"/>
      <w:r w:rsidR="00DC7CE9" w:rsidRPr="00996BF7">
        <w:rPr>
          <w:rFonts w:ascii="Arial" w:hAnsi="Arial" w:cs="Arial"/>
          <w:sz w:val="24"/>
          <w:szCs w:val="24"/>
        </w:rPr>
        <w:t>acetalização</w:t>
      </w:r>
      <w:proofErr w:type="spellEnd"/>
      <w:r w:rsidR="00DC7CE9">
        <w:rPr>
          <w:rFonts w:ascii="Arial" w:hAnsi="Arial" w:cs="Arial"/>
          <w:sz w:val="24"/>
          <w:szCs w:val="24"/>
        </w:rPr>
        <w:t xml:space="preserve"> do glicerol com acetona para produzir </w:t>
      </w:r>
      <w:proofErr w:type="spellStart"/>
      <w:r w:rsidR="00DC7CE9">
        <w:rPr>
          <w:rFonts w:ascii="Arial" w:hAnsi="Arial" w:cs="Arial"/>
          <w:sz w:val="24"/>
          <w:szCs w:val="24"/>
        </w:rPr>
        <w:t>solketal</w:t>
      </w:r>
      <w:proofErr w:type="spellEnd"/>
      <w:r w:rsidR="00DC7CE9">
        <w:rPr>
          <w:rFonts w:ascii="Arial" w:hAnsi="Arial" w:cs="Arial"/>
          <w:sz w:val="24"/>
          <w:szCs w:val="24"/>
        </w:rPr>
        <w:t xml:space="preserve"> e/ou reações correlatas. A síntese da resina polimérica faz parte do Projeto FAPESP 2021/103505</w:t>
      </w:r>
      <w:r w:rsidR="00EB634F">
        <w:rPr>
          <w:rFonts w:ascii="Arial" w:hAnsi="Arial" w:cs="Arial"/>
          <w:sz w:val="24"/>
          <w:szCs w:val="24"/>
        </w:rPr>
        <w:t xml:space="preserve">, o qual possui vigência até 05/2024 e é coordenado pelo autor da presente solicitação de bolsa. O desenvolvimento de </w:t>
      </w:r>
      <w:r w:rsidR="00EE6519">
        <w:rPr>
          <w:rFonts w:ascii="Arial" w:hAnsi="Arial" w:cs="Arial"/>
          <w:sz w:val="24"/>
          <w:szCs w:val="24"/>
        </w:rPr>
        <w:t>uma nova formulação</w:t>
      </w:r>
      <w:r w:rsidR="00EB634F">
        <w:rPr>
          <w:rFonts w:ascii="Arial" w:hAnsi="Arial" w:cs="Arial"/>
          <w:sz w:val="24"/>
          <w:szCs w:val="24"/>
        </w:rPr>
        <w:t xml:space="preserve"> de resina polimérica se dará no primeiro ano de vigência do projeto supracitad</w:t>
      </w:r>
      <w:r w:rsidR="00EE6519">
        <w:rPr>
          <w:rFonts w:ascii="Arial" w:hAnsi="Arial" w:cs="Arial"/>
          <w:sz w:val="24"/>
          <w:szCs w:val="24"/>
        </w:rPr>
        <w:t xml:space="preserve">o. Em seguida, pretende-se testar o catalisador polimérico em diferentes reações orgânicas, sendo uma delas, a produção de </w:t>
      </w:r>
      <w:proofErr w:type="spellStart"/>
      <w:r w:rsidR="00EE6519">
        <w:rPr>
          <w:rFonts w:ascii="Arial" w:hAnsi="Arial" w:cs="Arial"/>
          <w:sz w:val="24"/>
          <w:szCs w:val="24"/>
        </w:rPr>
        <w:t>solketal</w:t>
      </w:r>
      <w:proofErr w:type="spellEnd"/>
      <w:r w:rsidR="00EE6519">
        <w:rPr>
          <w:rFonts w:ascii="Arial" w:hAnsi="Arial" w:cs="Arial"/>
          <w:sz w:val="24"/>
          <w:szCs w:val="24"/>
        </w:rPr>
        <w:t xml:space="preserve">. Esta etapa será realizada junto ao grupo de pesquisa do Dr. Nuno Graça e do Prof. </w:t>
      </w:r>
      <w:r w:rsidR="00ED2767">
        <w:rPr>
          <w:rFonts w:ascii="Arial" w:hAnsi="Arial" w:cs="Arial"/>
          <w:sz w:val="24"/>
          <w:szCs w:val="24"/>
        </w:rPr>
        <w:t xml:space="preserve">Dr. </w:t>
      </w:r>
      <w:r w:rsidR="00EE6519">
        <w:rPr>
          <w:rFonts w:ascii="Arial" w:hAnsi="Arial" w:cs="Arial"/>
          <w:sz w:val="24"/>
          <w:szCs w:val="24"/>
        </w:rPr>
        <w:t>Alírio Rodrigues (FEUP – Portugal), que possuem expertise no assunto. Os suportes poliméricos serão sintetizados</w:t>
      </w:r>
      <w:r w:rsidR="00965123" w:rsidRPr="000216EB">
        <w:rPr>
          <w:rFonts w:ascii="Arial" w:hAnsi="Arial" w:cs="Arial"/>
          <w:sz w:val="24"/>
          <w:szCs w:val="24"/>
        </w:rPr>
        <w:t xml:space="preserve"> </w:t>
      </w:r>
      <w:r w:rsidR="006E5E5E" w:rsidRPr="000216EB">
        <w:rPr>
          <w:rFonts w:ascii="Arial" w:hAnsi="Arial" w:cs="Arial"/>
          <w:sz w:val="24"/>
          <w:szCs w:val="24"/>
        </w:rPr>
        <w:t xml:space="preserve">através de copolimerização por radicais livres de estireno e diferentes </w:t>
      </w:r>
      <w:proofErr w:type="spellStart"/>
      <w:r w:rsidR="006E5E5E" w:rsidRPr="000216EB">
        <w:rPr>
          <w:rFonts w:ascii="Arial" w:hAnsi="Arial" w:cs="Arial"/>
          <w:sz w:val="24"/>
          <w:szCs w:val="24"/>
        </w:rPr>
        <w:t>reticulantes</w:t>
      </w:r>
      <w:proofErr w:type="spellEnd"/>
      <w:r w:rsidR="006E5E5E" w:rsidRPr="000216EB">
        <w:rPr>
          <w:rFonts w:ascii="Arial" w:hAnsi="Arial" w:cs="Arial"/>
          <w:sz w:val="24"/>
          <w:szCs w:val="24"/>
        </w:rPr>
        <w:t xml:space="preserve"> como </w:t>
      </w:r>
      <w:proofErr w:type="spellStart"/>
      <w:r w:rsidR="006E5E5E" w:rsidRPr="000216EB">
        <w:rPr>
          <w:rFonts w:ascii="Arial" w:hAnsi="Arial" w:cs="Arial"/>
          <w:sz w:val="24"/>
          <w:szCs w:val="24"/>
        </w:rPr>
        <w:t>Dimetacrilato</w:t>
      </w:r>
      <w:proofErr w:type="spellEnd"/>
      <w:r w:rsidR="006E5E5E" w:rsidRPr="000216EB">
        <w:rPr>
          <w:rFonts w:ascii="Arial" w:hAnsi="Arial" w:cs="Arial"/>
          <w:sz w:val="24"/>
          <w:szCs w:val="24"/>
        </w:rPr>
        <w:t xml:space="preserve"> de Etileno Glicol (EGDMA) e </w:t>
      </w:r>
      <w:proofErr w:type="spellStart"/>
      <w:r w:rsidR="006E5E5E" w:rsidRPr="000216EB">
        <w:rPr>
          <w:rFonts w:ascii="Arial" w:hAnsi="Arial" w:cs="Arial"/>
          <w:sz w:val="24"/>
          <w:szCs w:val="24"/>
        </w:rPr>
        <w:t>Trimetilolpropano</w:t>
      </w:r>
      <w:proofErr w:type="spellEnd"/>
      <w:r w:rsidR="006E5E5E" w:rsidRPr="000216EB">
        <w:rPr>
          <w:rFonts w:ascii="Arial" w:hAnsi="Arial" w:cs="Arial"/>
          <w:sz w:val="24"/>
          <w:szCs w:val="24"/>
        </w:rPr>
        <w:t xml:space="preserve"> </w:t>
      </w:r>
      <w:proofErr w:type="spellStart"/>
      <w:r w:rsidR="006E5E5E" w:rsidRPr="000216EB">
        <w:rPr>
          <w:rFonts w:ascii="Arial" w:hAnsi="Arial" w:cs="Arial"/>
          <w:sz w:val="24"/>
          <w:szCs w:val="24"/>
        </w:rPr>
        <w:t>Triacrilato</w:t>
      </w:r>
      <w:proofErr w:type="spellEnd"/>
      <w:r w:rsidR="006E5E5E" w:rsidRPr="000216EB">
        <w:rPr>
          <w:rFonts w:ascii="Arial" w:hAnsi="Arial" w:cs="Arial"/>
          <w:sz w:val="24"/>
          <w:szCs w:val="24"/>
        </w:rPr>
        <w:t xml:space="preserve"> (TMPTA). As partículas obtidas na copolimerização serão sulfonadas para</w:t>
      </w:r>
      <w:r w:rsidR="00EE6519">
        <w:rPr>
          <w:rFonts w:ascii="Arial" w:hAnsi="Arial" w:cs="Arial"/>
          <w:sz w:val="24"/>
          <w:szCs w:val="24"/>
        </w:rPr>
        <w:t xml:space="preserve"> inserção de sítios catalíticos (grupos sulfônicos)</w:t>
      </w:r>
      <w:r w:rsidR="006E5E5E" w:rsidRPr="000216EB">
        <w:rPr>
          <w:rFonts w:ascii="Arial" w:hAnsi="Arial" w:cs="Arial"/>
          <w:sz w:val="24"/>
          <w:szCs w:val="24"/>
        </w:rPr>
        <w:t xml:space="preserve">. Uma vez sulfonadas, as </w:t>
      </w:r>
      <w:r w:rsidR="00CF5F2B" w:rsidRPr="000216EB">
        <w:rPr>
          <w:rFonts w:ascii="Arial" w:hAnsi="Arial" w:cs="Arial"/>
          <w:sz w:val="24"/>
          <w:szCs w:val="24"/>
        </w:rPr>
        <w:t>partículas</w:t>
      </w:r>
      <w:r w:rsidR="006E5E5E" w:rsidRPr="000216EB">
        <w:rPr>
          <w:rFonts w:ascii="Arial" w:hAnsi="Arial" w:cs="Arial"/>
          <w:sz w:val="24"/>
          <w:szCs w:val="24"/>
        </w:rPr>
        <w:t xml:space="preserve"> atuarão como catalisador em reação orgânicas, cuja a evolução será quantificada por</w:t>
      </w:r>
      <w:r w:rsidR="00EE6519">
        <w:rPr>
          <w:rFonts w:ascii="Arial" w:hAnsi="Arial" w:cs="Arial"/>
          <w:sz w:val="24"/>
          <w:szCs w:val="24"/>
        </w:rPr>
        <w:t xml:space="preserve"> técnicas</w:t>
      </w:r>
      <w:r w:rsidR="006E5E5E" w:rsidRPr="000216EB">
        <w:rPr>
          <w:rFonts w:ascii="Arial" w:hAnsi="Arial" w:cs="Arial"/>
          <w:sz w:val="24"/>
          <w:szCs w:val="24"/>
        </w:rPr>
        <w:t xml:space="preserve"> </w:t>
      </w:r>
      <w:r w:rsidR="00ED2767">
        <w:rPr>
          <w:rFonts w:ascii="Arial" w:hAnsi="Arial" w:cs="Arial"/>
          <w:sz w:val="24"/>
          <w:szCs w:val="24"/>
        </w:rPr>
        <w:t xml:space="preserve">como </w:t>
      </w:r>
      <w:r w:rsidR="006E5E5E" w:rsidRPr="000216EB">
        <w:rPr>
          <w:rFonts w:ascii="Arial" w:hAnsi="Arial" w:cs="Arial"/>
          <w:sz w:val="24"/>
          <w:szCs w:val="24"/>
        </w:rPr>
        <w:t>cromatografia</w:t>
      </w:r>
      <w:r w:rsidR="00EE6519">
        <w:rPr>
          <w:rFonts w:ascii="Arial" w:hAnsi="Arial" w:cs="Arial"/>
          <w:sz w:val="24"/>
          <w:szCs w:val="24"/>
        </w:rPr>
        <w:t xml:space="preserve"> e </w:t>
      </w:r>
      <w:proofErr w:type="spellStart"/>
      <w:r w:rsidR="00EE6519">
        <w:rPr>
          <w:rFonts w:ascii="Arial" w:hAnsi="Arial" w:cs="Arial"/>
          <w:sz w:val="24"/>
          <w:szCs w:val="24"/>
        </w:rPr>
        <w:t>titulometria</w:t>
      </w:r>
      <w:proofErr w:type="spellEnd"/>
      <w:r w:rsidR="006E5E5E" w:rsidRPr="000216EB">
        <w:rPr>
          <w:rFonts w:ascii="Arial" w:hAnsi="Arial" w:cs="Arial"/>
          <w:sz w:val="24"/>
          <w:szCs w:val="24"/>
        </w:rPr>
        <w:t>.</w:t>
      </w:r>
      <w:r w:rsidR="00EE6519">
        <w:rPr>
          <w:rFonts w:ascii="Arial" w:hAnsi="Arial" w:cs="Arial"/>
          <w:sz w:val="24"/>
          <w:szCs w:val="24"/>
        </w:rPr>
        <w:t xml:space="preserve"> Especificamente para o estágio no exterior, será estudada a reação de </w:t>
      </w:r>
      <w:proofErr w:type="spellStart"/>
      <w:r w:rsidR="00EE6519" w:rsidRPr="00996BF7">
        <w:rPr>
          <w:rFonts w:ascii="Arial" w:hAnsi="Arial" w:cs="Arial"/>
          <w:sz w:val="24"/>
          <w:szCs w:val="24"/>
        </w:rPr>
        <w:t>acetalização</w:t>
      </w:r>
      <w:proofErr w:type="spellEnd"/>
      <w:r w:rsidR="00EE6519">
        <w:rPr>
          <w:rFonts w:ascii="Arial" w:hAnsi="Arial" w:cs="Arial"/>
          <w:sz w:val="24"/>
          <w:szCs w:val="24"/>
        </w:rPr>
        <w:t xml:space="preserve"> do glicerol para produzir </w:t>
      </w:r>
      <w:proofErr w:type="spellStart"/>
      <w:r w:rsidR="00EE6519">
        <w:rPr>
          <w:rFonts w:ascii="Arial" w:hAnsi="Arial" w:cs="Arial"/>
          <w:sz w:val="24"/>
          <w:szCs w:val="24"/>
        </w:rPr>
        <w:t>solketal</w:t>
      </w:r>
      <w:proofErr w:type="spellEnd"/>
      <w:r w:rsidR="00EE6519">
        <w:rPr>
          <w:rFonts w:ascii="Arial" w:hAnsi="Arial" w:cs="Arial"/>
          <w:sz w:val="24"/>
          <w:szCs w:val="24"/>
        </w:rPr>
        <w:t>, processo este que já foi estudado</w:t>
      </w:r>
      <w:r w:rsidR="00883B4C">
        <w:rPr>
          <w:rFonts w:ascii="Arial" w:hAnsi="Arial" w:cs="Arial"/>
          <w:sz w:val="24"/>
          <w:szCs w:val="24"/>
        </w:rPr>
        <w:t xml:space="preserve"> com resinas comerciais pelo grupo de pesquisa supracitado</w:t>
      </w:r>
      <w:r w:rsidR="00EE6519">
        <w:rPr>
          <w:rFonts w:ascii="Arial" w:hAnsi="Arial" w:cs="Arial"/>
          <w:sz w:val="24"/>
          <w:szCs w:val="24"/>
        </w:rPr>
        <w:t>.</w:t>
      </w:r>
      <w:r w:rsidR="006E5E5E" w:rsidRPr="000216EB">
        <w:rPr>
          <w:rFonts w:ascii="Arial" w:hAnsi="Arial" w:cs="Arial"/>
          <w:sz w:val="24"/>
          <w:szCs w:val="24"/>
        </w:rPr>
        <w:t xml:space="preserve"> </w:t>
      </w:r>
      <w:r w:rsidR="00883B4C">
        <w:rPr>
          <w:rFonts w:ascii="Arial" w:hAnsi="Arial" w:cs="Arial"/>
          <w:sz w:val="24"/>
          <w:szCs w:val="24"/>
        </w:rPr>
        <w:t>M</w:t>
      </w:r>
      <w:r w:rsidR="006E5E5E" w:rsidRPr="000216EB">
        <w:rPr>
          <w:rFonts w:ascii="Arial" w:hAnsi="Arial" w:cs="Arial"/>
          <w:sz w:val="24"/>
          <w:szCs w:val="24"/>
        </w:rPr>
        <w:t>odelo</w:t>
      </w:r>
      <w:r w:rsidR="00883B4C">
        <w:rPr>
          <w:rFonts w:ascii="Arial" w:hAnsi="Arial" w:cs="Arial"/>
          <w:sz w:val="24"/>
          <w:szCs w:val="24"/>
        </w:rPr>
        <w:t>s</w:t>
      </w:r>
      <w:r w:rsidR="006E5E5E" w:rsidRPr="000216EB">
        <w:rPr>
          <w:rFonts w:ascii="Arial" w:hAnsi="Arial" w:cs="Arial"/>
          <w:sz w:val="24"/>
          <w:szCs w:val="24"/>
        </w:rPr>
        <w:t xml:space="preserve"> </w:t>
      </w:r>
      <w:r w:rsidR="00883B4C">
        <w:rPr>
          <w:rFonts w:ascii="Arial" w:hAnsi="Arial" w:cs="Arial"/>
          <w:sz w:val="24"/>
          <w:szCs w:val="24"/>
        </w:rPr>
        <w:t>matemáticos serão</w:t>
      </w:r>
      <w:r w:rsidR="006E5E5E" w:rsidRPr="000216EB">
        <w:rPr>
          <w:rFonts w:ascii="Arial" w:hAnsi="Arial" w:cs="Arial"/>
          <w:sz w:val="24"/>
          <w:szCs w:val="24"/>
        </w:rPr>
        <w:t xml:space="preserve"> desenvolvido</w:t>
      </w:r>
      <w:r w:rsidR="00883B4C">
        <w:rPr>
          <w:rFonts w:ascii="Arial" w:hAnsi="Arial" w:cs="Arial"/>
          <w:sz w:val="24"/>
          <w:szCs w:val="24"/>
        </w:rPr>
        <w:t>s</w:t>
      </w:r>
      <w:r w:rsidR="006E5E5E" w:rsidRPr="000216EB">
        <w:rPr>
          <w:rFonts w:ascii="Arial" w:hAnsi="Arial" w:cs="Arial"/>
          <w:sz w:val="24"/>
          <w:szCs w:val="24"/>
        </w:rPr>
        <w:t xml:space="preserve"> a fim de se prever a estrutura da rede polimérica </w:t>
      </w:r>
      <w:r w:rsidR="00883B4C">
        <w:rPr>
          <w:rFonts w:ascii="Arial" w:hAnsi="Arial" w:cs="Arial"/>
          <w:sz w:val="24"/>
          <w:szCs w:val="24"/>
        </w:rPr>
        <w:t xml:space="preserve">e sua atuação como catalisador </w:t>
      </w:r>
      <w:r w:rsidR="00883B4C" w:rsidRPr="00996BF7">
        <w:rPr>
          <w:rFonts w:ascii="Arial" w:hAnsi="Arial" w:cs="Arial"/>
          <w:sz w:val="24"/>
          <w:szCs w:val="24"/>
        </w:rPr>
        <w:t xml:space="preserve">na </w:t>
      </w:r>
      <w:proofErr w:type="spellStart"/>
      <w:r w:rsidR="00883B4C" w:rsidRPr="00996BF7">
        <w:rPr>
          <w:rFonts w:ascii="Arial" w:hAnsi="Arial" w:cs="Arial"/>
          <w:sz w:val="24"/>
          <w:szCs w:val="24"/>
        </w:rPr>
        <w:t>acetalização</w:t>
      </w:r>
      <w:proofErr w:type="spellEnd"/>
      <w:r w:rsidR="00883B4C">
        <w:rPr>
          <w:rFonts w:ascii="Arial" w:hAnsi="Arial" w:cs="Arial"/>
          <w:sz w:val="24"/>
          <w:szCs w:val="24"/>
        </w:rPr>
        <w:t xml:space="preserve"> do glicerol</w:t>
      </w:r>
      <w:r w:rsidR="006E5E5E" w:rsidRPr="000216EB">
        <w:rPr>
          <w:rFonts w:ascii="Arial" w:hAnsi="Arial" w:cs="Arial"/>
          <w:sz w:val="24"/>
          <w:szCs w:val="24"/>
        </w:rPr>
        <w:t xml:space="preserve">. </w:t>
      </w:r>
    </w:p>
    <w:p w14:paraId="094CF09B" w14:textId="1CA302B0" w:rsidR="00D17175" w:rsidRPr="000216EB" w:rsidRDefault="00D17175" w:rsidP="000216EB">
      <w:pPr>
        <w:spacing w:after="0" w:line="360" w:lineRule="auto"/>
        <w:ind w:left="284"/>
        <w:jc w:val="both"/>
        <w:rPr>
          <w:rFonts w:ascii="Arial" w:hAnsi="Arial" w:cs="Arial"/>
          <w:sz w:val="24"/>
          <w:szCs w:val="24"/>
        </w:rPr>
      </w:pPr>
    </w:p>
    <w:p w14:paraId="34AADB5A" w14:textId="19ADD521" w:rsidR="00A96CF1" w:rsidRPr="000216EB" w:rsidRDefault="00A96CF1" w:rsidP="000216EB">
      <w:pPr>
        <w:spacing w:after="0" w:line="360" w:lineRule="auto"/>
        <w:ind w:left="284"/>
        <w:jc w:val="both"/>
        <w:rPr>
          <w:rFonts w:ascii="Arial" w:hAnsi="Arial" w:cs="Arial"/>
          <w:sz w:val="24"/>
          <w:szCs w:val="24"/>
        </w:rPr>
      </w:pPr>
    </w:p>
    <w:p w14:paraId="3CD606C4" w14:textId="79CE5462" w:rsidR="00A96CF1" w:rsidRPr="000216EB" w:rsidRDefault="00A96CF1" w:rsidP="000216EB">
      <w:pPr>
        <w:spacing w:after="0" w:line="360" w:lineRule="auto"/>
        <w:ind w:left="284"/>
        <w:jc w:val="both"/>
        <w:rPr>
          <w:rFonts w:ascii="Arial" w:hAnsi="Arial" w:cs="Arial"/>
          <w:sz w:val="24"/>
          <w:szCs w:val="24"/>
        </w:rPr>
      </w:pPr>
    </w:p>
    <w:p w14:paraId="7B8822DE" w14:textId="30AE94D0" w:rsidR="00A96CF1" w:rsidRPr="000216EB" w:rsidRDefault="00A96CF1" w:rsidP="000216EB">
      <w:pPr>
        <w:spacing w:after="0" w:line="360" w:lineRule="auto"/>
        <w:ind w:left="284"/>
        <w:jc w:val="both"/>
        <w:rPr>
          <w:rFonts w:ascii="Arial" w:hAnsi="Arial" w:cs="Arial"/>
          <w:sz w:val="24"/>
          <w:szCs w:val="24"/>
        </w:rPr>
      </w:pPr>
    </w:p>
    <w:p w14:paraId="348FB446" w14:textId="77777777" w:rsidR="00A96CF1" w:rsidRPr="000216EB" w:rsidRDefault="00A96CF1" w:rsidP="000216EB">
      <w:pPr>
        <w:spacing w:after="0" w:line="360" w:lineRule="auto"/>
        <w:ind w:left="284"/>
        <w:jc w:val="both"/>
        <w:rPr>
          <w:rFonts w:ascii="Arial" w:hAnsi="Arial" w:cs="Arial"/>
          <w:sz w:val="24"/>
          <w:szCs w:val="24"/>
        </w:rPr>
      </w:pPr>
    </w:p>
    <w:p w14:paraId="67B721FA" w14:textId="1A056E6F" w:rsidR="00B267CE" w:rsidRDefault="00B267CE" w:rsidP="000216EB">
      <w:pPr>
        <w:spacing w:after="0" w:line="360" w:lineRule="auto"/>
        <w:ind w:left="284"/>
        <w:jc w:val="both"/>
        <w:rPr>
          <w:rFonts w:ascii="Arial" w:hAnsi="Arial" w:cs="Arial"/>
          <w:sz w:val="24"/>
          <w:szCs w:val="24"/>
        </w:rPr>
      </w:pPr>
    </w:p>
    <w:p w14:paraId="5D6A668C" w14:textId="07A96AB4" w:rsidR="00883B4C" w:rsidRDefault="00883B4C" w:rsidP="000216EB">
      <w:pPr>
        <w:spacing w:after="0" w:line="360" w:lineRule="auto"/>
        <w:ind w:left="284"/>
        <w:jc w:val="both"/>
        <w:rPr>
          <w:rFonts w:ascii="Arial" w:hAnsi="Arial" w:cs="Arial"/>
          <w:sz w:val="24"/>
          <w:szCs w:val="24"/>
        </w:rPr>
      </w:pPr>
    </w:p>
    <w:p w14:paraId="096F2F3F" w14:textId="77777777" w:rsidR="00883B4C" w:rsidRPr="000216EB" w:rsidRDefault="00883B4C" w:rsidP="000216EB">
      <w:pPr>
        <w:spacing w:after="0" w:line="360" w:lineRule="auto"/>
        <w:ind w:left="284"/>
        <w:jc w:val="both"/>
        <w:rPr>
          <w:rFonts w:ascii="Arial" w:hAnsi="Arial" w:cs="Arial"/>
          <w:sz w:val="24"/>
          <w:szCs w:val="24"/>
        </w:rPr>
      </w:pPr>
    </w:p>
    <w:p w14:paraId="779F7272" w14:textId="77777777" w:rsidR="00D17175" w:rsidRPr="000216EB" w:rsidRDefault="00D17175" w:rsidP="000216EB">
      <w:pPr>
        <w:spacing w:after="0" w:line="360" w:lineRule="auto"/>
        <w:ind w:left="284"/>
        <w:jc w:val="both"/>
        <w:rPr>
          <w:rFonts w:ascii="Arial" w:hAnsi="Arial" w:cs="Arial"/>
          <w:sz w:val="24"/>
          <w:szCs w:val="24"/>
        </w:rPr>
      </w:pPr>
    </w:p>
    <w:p w14:paraId="3AF67E91" w14:textId="16C30AFD" w:rsidR="00461032" w:rsidRPr="000216EB" w:rsidRDefault="00D17175" w:rsidP="000216EB">
      <w:pPr>
        <w:spacing w:after="0" w:line="360" w:lineRule="auto"/>
        <w:ind w:left="284"/>
        <w:jc w:val="both"/>
        <w:rPr>
          <w:rFonts w:ascii="Arial" w:hAnsi="Arial" w:cs="Arial"/>
          <w:sz w:val="24"/>
          <w:szCs w:val="24"/>
        </w:rPr>
      </w:pPr>
      <w:r w:rsidRPr="000216EB">
        <w:rPr>
          <w:rFonts w:ascii="Arial" w:hAnsi="Arial" w:cs="Arial"/>
          <w:sz w:val="24"/>
          <w:szCs w:val="24"/>
          <w:u w:val="single"/>
        </w:rPr>
        <w:t>Palavras-chave</w:t>
      </w:r>
      <w:r w:rsidRPr="000216EB">
        <w:rPr>
          <w:rFonts w:ascii="Arial" w:hAnsi="Arial" w:cs="Arial"/>
          <w:sz w:val="24"/>
          <w:szCs w:val="24"/>
        </w:rPr>
        <w:t xml:space="preserve">: </w:t>
      </w:r>
      <w:r w:rsidR="00883B4C">
        <w:rPr>
          <w:rFonts w:ascii="Arial" w:hAnsi="Arial" w:cs="Arial"/>
          <w:sz w:val="24"/>
          <w:szCs w:val="24"/>
        </w:rPr>
        <w:t>catalisador</w:t>
      </w:r>
      <w:r w:rsidR="00001CF9" w:rsidRPr="000216EB">
        <w:rPr>
          <w:rFonts w:ascii="Arial" w:hAnsi="Arial" w:cs="Arial"/>
          <w:sz w:val="24"/>
          <w:szCs w:val="24"/>
        </w:rPr>
        <w:t xml:space="preserve">, </w:t>
      </w:r>
      <w:proofErr w:type="spellStart"/>
      <w:r w:rsidR="00883B4C">
        <w:rPr>
          <w:rFonts w:ascii="Arial" w:hAnsi="Arial" w:cs="Arial"/>
          <w:sz w:val="24"/>
          <w:szCs w:val="24"/>
        </w:rPr>
        <w:t>acetalização</w:t>
      </w:r>
      <w:proofErr w:type="spellEnd"/>
      <w:r w:rsidR="00001CF9" w:rsidRPr="000216EB">
        <w:rPr>
          <w:rFonts w:ascii="Arial" w:hAnsi="Arial" w:cs="Arial"/>
          <w:sz w:val="24"/>
          <w:szCs w:val="24"/>
        </w:rPr>
        <w:t xml:space="preserve">, </w:t>
      </w:r>
      <w:proofErr w:type="spellStart"/>
      <w:r w:rsidR="00883B4C">
        <w:rPr>
          <w:rFonts w:ascii="Arial" w:hAnsi="Arial" w:cs="Arial"/>
          <w:sz w:val="24"/>
          <w:szCs w:val="24"/>
        </w:rPr>
        <w:t>solketal</w:t>
      </w:r>
      <w:proofErr w:type="spellEnd"/>
      <w:r w:rsidR="00001CF9" w:rsidRPr="000216EB">
        <w:rPr>
          <w:rFonts w:ascii="Arial" w:hAnsi="Arial" w:cs="Arial"/>
          <w:sz w:val="24"/>
          <w:szCs w:val="24"/>
        </w:rPr>
        <w:t>, modelagem matemática</w:t>
      </w:r>
    </w:p>
    <w:p w14:paraId="1D6263F5" w14:textId="77777777" w:rsidR="00461032" w:rsidRPr="000216EB" w:rsidRDefault="00461032" w:rsidP="000216EB">
      <w:pPr>
        <w:spacing w:after="0" w:line="360" w:lineRule="auto"/>
        <w:ind w:left="284"/>
        <w:jc w:val="both"/>
        <w:rPr>
          <w:rFonts w:ascii="Arial" w:hAnsi="Arial" w:cs="Arial"/>
          <w:sz w:val="24"/>
          <w:szCs w:val="24"/>
        </w:rPr>
      </w:pPr>
    </w:p>
    <w:p w14:paraId="680530BC" w14:textId="7FA3E77B" w:rsidR="00A1399B" w:rsidRPr="00A43511" w:rsidRDefault="002C1406" w:rsidP="000216EB">
      <w:pPr>
        <w:spacing w:after="0" w:line="360" w:lineRule="auto"/>
        <w:ind w:left="284"/>
        <w:jc w:val="both"/>
        <w:rPr>
          <w:rFonts w:ascii="Arial" w:hAnsi="Arial" w:cs="Arial"/>
          <w:b/>
          <w:szCs w:val="28"/>
          <w:lang w:val="en-US"/>
        </w:rPr>
      </w:pPr>
      <w:r w:rsidRPr="00A43511">
        <w:rPr>
          <w:rFonts w:ascii="Arial" w:hAnsi="Arial" w:cs="Arial"/>
          <w:b/>
          <w:szCs w:val="28"/>
          <w:lang w:val="en-US"/>
        </w:rPr>
        <w:t xml:space="preserve">Application of acidic resins with new formulations as catalysts in </w:t>
      </w:r>
      <w:proofErr w:type="spellStart"/>
      <w:r w:rsidRPr="00A43511">
        <w:rPr>
          <w:rFonts w:ascii="Arial" w:hAnsi="Arial" w:cs="Arial"/>
          <w:b/>
          <w:szCs w:val="28"/>
          <w:lang w:val="en-US"/>
        </w:rPr>
        <w:t>solketal</w:t>
      </w:r>
      <w:proofErr w:type="spellEnd"/>
      <w:r w:rsidRPr="00A43511">
        <w:rPr>
          <w:rFonts w:ascii="Arial" w:hAnsi="Arial" w:cs="Arial"/>
          <w:b/>
          <w:szCs w:val="28"/>
          <w:lang w:val="en-US"/>
        </w:rPr>
        <w:t xml:space="preserve"> synthesis</w:t>
      </w:r>
    </w:p>
    <w:p w14:paraId="2A2B99BA" w14:textId="77777777" w:rsidR="007D0BCC" w:rsidRPr="000216EB" w:rsidRDefault="007D0BCC" w:rsidP="000216EB">
      <w:pPr>
        <w:spacing w:after="0" w:line="360" w:lineRule="auto"/>
        <w:ind w:left="284"/>
        <w:jc w:val="both"/>
        <w:rPr>
          <w:rFonts w:ascii="Arial" w:hAnsi="Arial" w:cs="Arial"/>
          <w:sz w:val="24"/>
          <w:szCs w:val="24"/>
          <w:lang w:val="en-US"/>
        </w:rPr>
      </w:pPr>
    </w:p>
    <w:p w14:paraId="65B550F4" w14:textId="77777777" w:rsidR="007D0BCC" w:rsidRPr="000216EB" w:rsidRDefault="007D0BCC" w:rsidP="000216EB">
      <w:pPr>
        <w:spacing w:after="0" w:line="360" w:lineRule="auto"/>
        <w:ind w:left="284"/>
        <w:jc w:val="both"/>
        <w:rPr>
          <w:rFonts w:ascii="Arial" w:hAnsi="Arial" w:cs="Arial"/>
          <w:sz w:val="24"/>
          <w:szCs w:val="24"/>
          <w:lang w:val="en-US"/>
        </w:rPr>
      </w:pPr>
    </w:p>
    <w:p w14:paraId="77EF9F6B" w14:textId="77777777" w:rsidR="00D447F1" w:rsidRPr="000216EB" w:rsidRDefault="00D447F1" w:rsidP="000216EB">
      <w:pPr>
        <w:spacing w:after="0" w:line="360" w:lineRule="auto"/>
        <w:ind w:left="284"/>
        <w:jc w:val="both"/>
        <w:rPr>
          <w:rFonts w:ascii="Arial" w:hAnsi="Arial" w:cs="Arial"/>
          <w:sz w:val="24"/>
          <w:szCs w:val="24"/>
          <w:lang w:val="en-US"/>
        </w:rPr>
      </w:pPr>
    </w:p>
    <w:p w14:paraId="3EC3B299" w14:textId="77777777" w:rsidR="00A1399B" w:rsidRPr="000216EB" w:rsidRDefault="00A1399B" w:rsidP="000216EB">
      <w:pPr>
        <w:spacing w:after="0" w:line="360" w:lineRule="auto"/>
        <w:ind w:left="284"/>
        <w:jc w:val="both"/>
        <w:rPr>
          <w:rFonts w:ascii="Arial" w:hAnsi="Arial" w:cs="Arial"/>
          <w:sz w:val="24"/>
          <w:szCs w:val="24"/>
          <w:lang w:val="en-US"/>
        </w:rPr>
      </w:pPr>
    </w:p>
    <w:p w14:paraId="56E50BD6" w14:textId="3DB819E5" w:rsidR="00A1399B" w:rsidRPr="000216EB" w:rsidRDefault="007D0BCC" w:rsidP="000216EB">
      <w:pPr>
        <w:spacing w:after="0" w:line="360" w:lineRule="auto"/>
        <w:ind w:left="284"/>
        <w:jc w:val="both"/>
        <w:rPr>
          <w:rFonts w:ascii="Arial" w:hAnsi="Arial" w:cs="Arial"/>
          <w:sz w:val="24"/>
          <w:szCs w:val="24"/>
          <w:lang w:val="en-US"/>
        </w:rPr>
      </w:pPr>
      <w:r w:rsidRPr="000216EB">
        <w:rPr>
          <w:rFonts w:ascii="Arial" w:hAnsi="Arial" w:cs="Arial"/>
          <w:sz w:val="24"/>
          <w:szCs w:val="24"/>
          <w:u w:val="single"/>
          <w:lang w:val="en-US"/>
        </w:rPr>
        <w:t>Abstract</w:t>
      </w:r>
      <w:r w:rsidR="00A1399B" w:rsidRPr="000216EB">
        <w:rPr>
          <w:rFonts w:ascii="Arial" w:hAnsi="Arial" w:cs="Arial"/>
          <w:sz w:val="24"/>
          <w:szCs w:val="24"/>
          <w:lang w:val="en-US"/>
        </w:rPr>
        <w:t xml:space="preserve">: </w:t>
      </w:r>
      <w:r w:rsidR="002C1406" w:rsidRPr="002C1406">
        <w:rPr>
          <w:rFonts w:ascii="Arial" w:hAnsi="Arial" w:cs="Arial"/>
          <w:sz w:val="24"/>
          <w:szCs w:val="24"/>
          <w:lang w:val="en-US"/>
        </w:rPr>
        <w:t>This project aims use a</w:t>
      </w:r>
      <w:r w:rsidR="002C1406">
        <w:rPr>
          <w:rFonts w:ascii="Arial" w:hAnsi="Arial" w:cs="Arial"/>
          <w:sz w:val="24"/>
          <w:szCs w:val="24"/>
          <w:lang w:val="en-US"/>
        </w:rPr>
        <w:t>n acidic</w:t>
      </w:r>
      <w:r w:rsidR="002C1406" w:rsidRPr="002C1406">
        <w:rPr>
          <w:rFonts w:ascii="Arial" w:hAnsi="Arial" w:cs="Arial"/>
          <w:sz w:val="24"/>
          <w:szCs w:val="24"/>
          <w:lang w:val="en-US"/>
        </w:rPr>
        <w:t xml:space="preserve"> polymeric resin as a catalyst in the </w:t>
      </w:r>
      <w:r w:rsidR="002C1406" w:rsidRPr="00996BF7">
        <w:rPr>
          <w:rFonts w:ascii="Arial" w:hAnsi="Arial" w:cs="Arial"/>
          <w:sz w:val="24"/>
          <w:szCs w:val="24"/>
          <w:lang w:val="en-US"/>
        </w:rPr>
        <w:t>acetalization</w:t>
      </w:r>
      <w:r w:rsidR="002C1406" w:rsidRPr="002C1406">
        <w:rPr>
          <w:rFonts w:ascii="Arial" w:hAnsi="Arial" w:cs="Arial"/>
          <w:sz w:val="24"/>
          <w:szCs w:val="24"/>
          <w:lang w:val="en-US"/>
        </w:rPr>
        <w:t xml:space="preserve"> of glycerol with acetone to produce </w:t>
      </w:r>
      <w:proofErr w:type="spellStart"/>
      <w:r w:rsidR="002C1406" w:rsidRPr="002C1406">
        <w:rPr>
          <w:rFonts w:ascii="Arial" w:hAnsi="Arial" w:cs="Arial"/>
          <w:sz w:val="24"/>
          <w:szCs w:val="24"/>
          <w:lang w:val="en-US"/>
        </w:rPr>
        <w:t>solketal</w:t>
      </w:r>
      <w:proofErr w:type="spellEnd"/>
      <w:r w:rsidR="002C1406" w:rsidRPr="002C1406">
        <w:rPr>
          <w:rFonts w:ascii="Arial" w:hAnsi="Arial" w:cs="Arial"/>
          <w:sz w:val="24"/>
          <w:szCs w:val="24"/>
          <w:lang w:val="en-US"/>
        </w:rPr>
        <w:t xml:space="preserve"> and/or related reactions. The synthesis of the polymeric resin is part of the FAPESP Project 2021/103505, which is valid until 05/2024, being coordinated by the author of this scholarship application. </w:t>
      </w:r>
      <w:r w:rsidR="002C1406" w:rsidRPr="00A43511">
        <w:rPr>
          <w:rFonts w:ascii="Arial" w:hAnsi="Arial" w:cs="Arial"/>
          <w:sz w:val="24"/>
          <w:szCs w:val="24"/>
          <w:lang w:val="en-US"/>
        </w:rPr>
        <w:t xml:space="preserve">The development of a new polymeric resin formulation will take place in the first year of the aforementioned project. Next, we intend to test the polymeric catalyst in different organic reactions, one of which is the production of </w:t>
      </w:r>
      <w:proofErr w:type="spellStart"/>
      <w:r w:rsidR="002C1406" w:rsidRPr="00A43511">
        <w:rPr>
          <w:rFonts w:ascii="Arial" w:hAnsi="Arial" w:cs="Arial"/>
          <w:sz w:val="24"/>
          <w:szCs w:val="24"/>
          <w:lang w:val="en-US"/>
        </w:rPr>
        <w:t>solketal</w:t>
      </w:r>
      <w:proofErr w:type="spellEnd"/>
      <w:r w:rsidR="002C1406" w:rsidRPr="00A43511">
        <w:rPr>
          <w:rFonts w:ascii="Arial" w:hAnsi="Arial" w:cs="Arial"/>
          <w:sz w:val="24"/>
          <w:szCs w:val="24"/>
          <w:lang w:val="en-US"/>
        </w:rPr>
        <w:t xml:space="preserve">. </w:t>
      </w:r>
      <w:r w:rsidR="002C1406" w:rsidRPr="00ED2767">
        <w:rPr>
          <w:rFonts w:ascii="Arial" w:hAnsi="Arial" w:cs="Arial"/>
          <w:sz w:val="24"/>
          <w:szCs w:val="24"/>
          <w:lang w:val="en-US"/>
        </w:rPr>
        <w:t>This step will be carried out with the research group of Dr. Nuno Graça and Prof.</w:t>
      </w:r>
      <w:r w:rsidR="00ED2767" w:rsidRPr="00ED2767">
        <w:rPr>
          <w:rFonts w:ascii="Arial" w:hAnsi="Arial" w:cs="Arial"/>
          <w:sz w:val="24"/>
          <w:szCs w:val="24"/>
          <w:lang w:val="en-US"/>
        </w:rPr>
        <w:t xml:space="preserve"> </w:t>
      </w:r>
      <w:r w:rsidR="00ED2767">
        <w:rPr>
          <w:rFonts w:ascii="Arial" w:hAnsi="Arial" w:cs="Arial"/>
          <w:sz w:val="24"/>
          <w:szCs w:val="24"/>
          <w:lang w:val="en-US"/>
        </w:rPr>
        <w:t>Dr.</w:t>
      </w:r>
      <w:r w:rsidR="002C1406" w:rsidRPr="00ED2767">
        <w:rPr>
          <w:rFonts w:ascii="Arial" w:hAnsi="Arial" w:cs="Arial"/>
          <w:sz w:val="24"/>
          <w:szCs w:val="24"/>
          <w:lang w:val="en-US"/>
        </w:rPr>
        <w:t xml:space="preserve"> Alírio Rodrigues (FEUP – Portugal), who have expertise in the subject. </w:t>
      </w:r>
      <w:r w:rsidR="002C1406" w:rsidRPr="00A43511">
        <w:rPr>
          <w:rFonts w:ascii="Arial" w:hAnsi="Arial" w:cs="Arial"/>
          <w:sz w:val="24"/>
          <w:szCs w:val="24"/>
          <w:lang w:val="en-US"/>
        </w:rPr>
        <w:t xml:space="preserve">The polymeric supports will be synthesized through free radical copolymerization of styrene and different crosslinkers such as Ethylene Glycol </w:t>
      </w:r>
      <w:proofErr w:type="spellStart"/>
      <w:r w:rsidR="002C1406" w:rsidRPr="00A43511">
        <w:rPr>
          <w:rFonts w:ascii="Arial" w:hAnsi="Arial" w:cs="Arial"/>
          <w:sz w:val="24"/>
          <w:szCs w:val="24"/>
          <w:lang w:val="en-US"/>
        </w:rPr>
        <w:t>Dimethacrylate</w:t>
      </w:r>
      <w:proofErr w:type="spellEnd"/>
      <w:r w:rsidR="002C1406" w:rsidRPr="00A43511">
        <w:rPr>
          <w:rFonts w:ascii="Arial" w:hAnsi="Arial" w:cs="Arial"/>
          <w:sz w:val="24"/>
          <w:szCs w:val="24"/>
          <w:lang w:val="en-US"/>
        </w:rPr>
        <w:t xml:space="preserve"> (EGDMA) and </w:t>
      </w:r>
      <w:proofErr w:type="spellStart"/>
      <w:r w:rsidR="002C1406" w:rsidRPr="00A43511">
        <w:rPr>
          <w:rFonts w:ascii="Arial" w:hAnsi="Arial" w:cs="Arial"/>
          <w:sz w:val="24"/>
          <w:szCs w:val="24"/>
          <w:lang w:val="en-US"/>
        </w:rPr>
        <w:t>Trimethylolpropane</w:t>
      </w:r>
      <w:proofErr w:type="spellEnd"/>
      <w:r w:rsidR="002C1406" w:rsidRPr="00A43511">
        <w:rPr>
          <w:rFonts w:ascii="Arial" w:hAnsi="Arial" w:cs="Arial"/>
          <w:sz w:val="24"/>
          <w:szCs w:val="24"/>
          <w:lang w:val="en-US"/>
        </w:rPr>
        <w:t xml:space="preserve"> </w:t>
      </w:r>
      <w:proofErr w:type="spellStart"/>
      <w:r w:rsidR="002C1406" w:rsidRPr="00A43511">
        <w:rPr>
          <w:rFonts w:ascii="Arial" w:hAnsi="Arial" w:cs="Arial"/>
          <w:sz w:val="24"/>
          <w:szCs w:val="24"/>
          <w:lang w:val="en-US"/>
        </w:rPr>
        <w:t>Triacrylate</w:t>
      </w:r>
      <w:proofErr w:type="spellEnd"/>
      <w:r w:rsidR="002C1406" w:rsidRPr="00A43511">
        <w:rPr>
          <w:rFonts w:ascii="Arial" w:hAnsi="Arial" w:cs="Arial"/>
          <w:sz w:val="24"/>
          <w:szCs w:val="24"/>
          <w:lang w:val="en-US"/>
        </w:rPr>
        <w:t xml:space="preserve"> (TMPTA). The particles obtained in the copolymerization will be sulfonated for insertion of catalytic sites (sulfonic groups). </w:t>
      </w:r>
      <w:r w:rsidR="002C1406" w:rsidRPr="00ED2767">
        <w:rPr>
          <w:rFonts w:ascii="Arial" w:hAnsi="Arial" w:cs="Arial"/>
          <w:sz w:val="24"/>
          <w:szCs w:val="24"/>
          <w:lang w:val="en-US"/>
        </w:rPr>
        <w:t>Once sulfonated, the particles will act as a catalyst in organic reactions, whose evolution will be quantified by</w:t>
      </w:r>
      <w:r w:rsidR="00ED2767" w:rsidRPr="00ED2767">
        <w:rPr>
          <w:rFonts w:ascii="Arial" w:hAnsi="Arial" w:cs="Arial"/>
          <w:sz w:val="24"/>
          <w:szCs w:val="24"/>
          <w:lang w:val="en-US"/>
        </w:rPr>
        <w:t xml:space="preserve"> techniques such as</w:t>
      </w:r>
      <w:r w:rsidR="002C1406" w:rsidRPr="00ED2767">
        <w:rPr>
          <w:rFonts w:ascii="Arial" w:hAnsi="Arial" w:cs="Arial"/>
          <w:sz w:val="24"/>
          <w:szCs w:val="24"/>
          <w:lang w:val="en-US"/>
        </w:rPr>
        <w:t xml:space="preserve"> chromatography and titration. </w:t>
      </w:r>
      <w:proofErr w:type="gramStart"/>
      <w:r w:rsidR="002C1406" w:rsidRPr="00ED2767">
        <w:rPr>
          <w:rFonts w:ascii="Arial" w:hAnsi="Arial" w:cs="Arial"/>
          <w:sz w:val="24"/>
          <w:szCs w:val="24"/>
          <w:lang w:val="en-US"/>
        </w:rPr>
        <w:t>Specifically</w:t>
      </w:r>
      <w:proofErr w:type="gramEnd"/>
      <w:r w:rsidR="002C1406" w:rsidRPr="00ED2767">
        <w:rPr>
          <w:rFonts w:ascii="Arial" w:hAnsi="Arial" w:cs="Arial"/>
          <w:sz w:val="24"/>
          <w:szCs w:val="24"/>
          <w:lang w:val="en-US"/>
        </w:rPr>
        <w:t xml:space="preserve"> for the internship abroad, the glycerol </w:t>
      </w:r>
      <w:proofErr w:type="spellStart"/>
      <w:r w:rsidR="002C1406" w:rsidRPr="00996BF7">
        <w:rPr>
          <w:rFonts w:ascii="Arial" w:hAnsi="Arial" w:cs="Arial"/>
          <w:sz w:val="24"/>
          <w:szCs w:val="24"/>
          <w:lang w:val="en-US"/>
        </w:rPr>
        <w:t>acetalization</w:t>
      </w:r>
      <w:proofErr w:type="spellEnd"/>
      <w:r w:rsidR="002C1406" w:rsidRPr="00ED2767">
        <w:rPr>
          <w:rFonts w:ascii="Arial" w:hAnsi="Arial" w:cs="Arial"/>
          <w:sz w:val="24"/>
          <w:szCs w:val="24"/>
          <w:lang w:val="en-US"/>
        </w:rPr>
        <w:t xml:space="preserve"> to produce </w:t>
      </w:r>
      <w:proofErr w:type="spellStart"/>
      <w:r w:rsidR="002C1406" w:rsidRPr="00ED2767">
        <w:rPr>
          <w:rFonts w:ascii="Arial" w:hAnsi="Arial" w:cs="Arial"/>
          <w:sz w:val="24"/>
          <w:szCs w:val="24"/>
          <w:lang w:val="en-US"/>
        </w:rPr>
        <w:t>solketal</w:t>
      </w:r>
      <w:proofErr w:type="spellEnd"/>
      <w:r w:rsidR="002C1406" w:rsidRPr="00ED2767">
        <w:rPr>
          <w:rFonts w:ascii="Arial" w:hAnsi="Arial" w:cs="Arial"/>
          <w:sz w:val="24"/>
          <w:szCs w:val="24"/>
          <w:lang w:val="en-US"/>
        </w:rPr>
        <w:t xml:space="preserve"> will be studied, a process that has already been studied with commercial resins by the aforementioned research group. </w:t>
      </w:r>
      <w:r w:rsidR="002C1406" w:rsidRPr="00A43511">
        <w:rPr>
          <w:rFonts w:ascii="Arial" w:hAnsi="Arial" w:cs="Arial"/>
          <w:sz w:val="24"/>
          <w:szCs w:val="24"/>
          <w:lang w:val="en-US"/>
        </w:rPr>
        <w:t>Mathematical models will be developed in order to predict the structure of the polymeric network and its role as a catalyst in glycerol acetalization.</w:t>
      </w:r>
    </w:p>
    <w:p w14:paraId="2C03F513" w14:textId="77777777" w:rsidR="00A1399B" w:rsidRPr="000216EB" w:rsidRDefault="00A1399B" w:rsidP="000216EB">
      <w:pPr>
        <w:spacing w:after="0" w:line="360" w:lineRule="auto"/>
        <w:ind w:left="284"/>
        <w:jc w:val="both"/>
        <w:rPr>
          <w:rFonts w:ascii="Arial" w:hAnsi="Arial" w:cs="Arial"/>
          <w:sz w:val="24"/>
          <w:szCs w:val="24"/>
          <w:lang w:val="en-US"/>
        </w:rPr>
      </w:pPr>
    </w:p>
    <w:p w14:paraId="2EDD95B2" w14:textId="77777777" w:rsidR="00A1399B" w:rsidRPr="000216EB" w:rsidRDefault="00A1399B" w:rsidP="000216EB">
      <w:pPr>
        <w:spacing w:after="0" w:line="360" w:lineRule="auto"/>
        <w:ind w:left="284"/>
        <w:jc w:val="both"/>
        <w:rPr>
          <w:rFonts w:ascii="Arial" w:hAnsi="Arial" w:cs="Arial"/>
          <w:sz w:val="24"/>
          <w:szCs w:val="24"/>
          <w:lang w:val="en-US"/>
        </w:rPr>
      </w:pPr>
    </w:p>
    <w:p w14:paraId="05C4A58F" w14:textId="77777777" w:rsidR="00A1399B" w:rsidRPr="000216EB" w:rsidRDefault="00A1399B" w:rsidP="000216EB">
      <w:pPr>
        <w:spacing w:after="0" w:line="360" w:lineRule="auto"/>
        <w:ind w:left="284"/>
        <w:jc w:val="both"/>
        <w:rPr>
          <w:rFonts w:ascii="Arial" w:hAnsi="Arial" w:cs="Arial"/>
          <w:sz w:val="24"/>
          <w:szCs w:val="24"/>
          <w:lang w:val="en-US"/>
        </w:rPr>
      </w:pPr>
    </w:p>
    <w:p w14:paraId="641014E5" w14:textId="0803AA90" w:rsidR="00A1399B" w:rsidRPr="000216EB" w:rsidRDefault="00A1399B" w:rsidP="000216EB">
      <w:pPr>
        <w:spacing w:after="0" w:line="360" w:lineRule="auto"/>
        <w:ind w:left="284"/>
        <w:jc w:val="both"/>
        <w:rPr>
          <w:rFonts w:ascii="Arial" w:hAnsi="Arial" w:cs="Arial"/>
          <w:sz w:val="24"/>
          <w:szCs w:val="24"/>
          <w:lang w:val="en-US"/>
        </w:rPr>
      </w:pPr>
    </w:p>
    <w:p w14:paraId="0FB31495" w14:textId="6429496E" w:rsidR="00A96CF1" w:rsidRPr="000216EB" w:rsidRDefault="00A96CF1" w:rsidP="000216EB">
      <w:pPr>
        <w:spacing w:after="0" w:line="360" w:lineRule="auto"/>
        <w:ind w:left="284"/>
        <w:jc w:val="both"/>
        <w:rPr>
          <w:rFonts w:ascii="Arial" w:hAnsi="Arial" w:cs="Arial"/>
          <w:sz w:val="24"/>
          <w:szCs w:val="24"/>
          <w:lang w:val="en-US"/>
        </w:rPr>
      </w:pPr>
    </w:p>
    <w:p w14:paraId="1EF2EEBC" w14:textId="77777777" w:rsidR="00A96CF1" w:rsidRPr="000216EB" w:rsidRDefault="00A96CF1" w:rsidP="000216EB">
      <w:pPr>
        <w:spacing w:after="0" w:line="360" w:lineRule="auto"/>
        <w:ind w:left="284"/>
        <w:jc w:val="both"/>
        <w:rPr>
          <w:rFonts w:ascii="Arial" w:hAnsi="Arial" w:cs="Arial"/>
          <w:sz w:val="24"/>
          <w:szCs w:val="24"/>
          <w:lang w:val="en-US"/>
        </w:rPr>
      </w:pPr>
    </w:p>
    <w:p w14:paraId="57FE8D00" w14:textId="77777777" w:rsidR="00A1399B" w:rsidRPr="000216EB" w:rsidRDefault="00A1399B" w:rsidP="000216EB">
      <w:pPr>
        <w:spacing w:after="0" w:line="360" w:lineRule="auto"/>
        <w:ind w:left="284"/>
        <w:jc w:val="both"/>
        <w:rPr>
          <w:rFonts w:ascii="Arial" w:hAnsi="Arial" w:cs="Arial"/>
          <w:sz w:val="24"/>
          <w:szCs w:val="24"/>
          <w:lang w:val="en-US"/>
        </w:rPr>
      </w:pPr>
    </w:p>
    <w:p w14:paraId="5B7423D9" w14:textId="7ABA25F5" w:rsidR="00A1399B" w:rsidRPr="000216EB" w:rsidRDefault="007D0BCC" w:rsidP="000216EB">
      <w:pPr>
        <w:spacing w:after="0" w:line="360" w:lineRule="auto"/>
        <w:ind w:left="284"/>
        <w:jc w:val="both"/>
        <w:rPr>
          <w:rFonts w:ascii="Arial" w:hAnsi="Arial" w:cs="Arial"/>
          <w:sz w:val="24"/>
          <w:szCs w:val="24"/>
          <w:lang w:val="en-US"/>
        </w:rPr>
      </w:pPr>
      <w:r w:rsidRPr="000216EB">
        <w:rPr>
          <w:rFonts w:ascii="Arial" w:hAnsi="Arial" w:cs="Arial"/>
          <w:sz w:val="24"/>
          <w:szCs w:val="24"/>
          <w:u w:val="single"/>
          <w:lang w:val="en-US"/>
        </w:rPr>
        <w:t>Keywords</w:t>
      </w:r>
      <w:r w:rsidR="00A1399B" w:rsidRPr="000216EB">
        <w:rPr>
          <w:rFonts w:ascii="Arial" w:hAnsi="Arial" w:cs="Arial"/>
          <w:sz w:val="24"/>
          <w:szCs w:val="24"/>
          <w:lang w:val="en-US"/>
        </w:rPr>
        <w:t xml:space="preserve">: </w:t>
      </w:r>
      <w:r w:rsidR="00ED2767" w:rsidRPr="00A43511">
        <w:rPr>
          <w:rFonts w:ascii="Arial" w:hAnsi="Arial" w:cs="Arial"/>
          <w:sz w:val="24"/>
          <w:szCs w:val="24"/>
          <w:lang w:val="en-US"/>
        </w:rPr>
        <w:t xml:space="preserve">catalyst, </w:t>
      </w:r>
      <w:proofErr w:type="spellStart"/>
      <w:r w:rsidR="00ED2767" w:rsidRPr="00996BF7">
        <w:rPr>
          <w:rFonts w:ascii="Arial" w:hAnsi="Arial" w:cs="Arial"/>
          <w:sz w:val="24"/>
          <w:szCs w:val="24"/>
          <w:lang w:val="en-US"/>
        </w:rPr>
        <w:t>acetalization</w:t>
      </w:r>
      <w:proofErr w:type="spellEnd"/>
      <w:r w:rsidR="00ED2767" w:rsidRPr="00A43511">
        <w:rPr>
          <w:rFonts w:ascii="Arial" w:hAnsi="Arial" w:cs="Arial"/>
          <w:sz w:val="24"/>
          <w:szCs w:val="24"/>
          <w:lang w:val="en-US"/>
        </w:rPr>
        <w:t xml:space="preserve">, </w:t>
      </w:r>
      <w:proofErr w:type="spellStart"/>
      <w:r w:rsidR="00ED2767" w:rsidRPr="00A43511">
        <w:rPr>
          <w:rFonts w:ascii="Arial" w:hAnsi="Arial" w:cs="Arial"/>
          <w:sz w:val="24"/>
          <w:szCs w:val="24"/>
          <w:lang w:val="en-US"/>
        </w:rPr>
        <w:t>solketal</w:t>
      </w:r>
      <w:proofErr w:type="spellEnd"/>
      <w:r w:rsidR="00ED2767" w:rsidRPr="00A43511">
        <w:rPr>
          <w:rFonts w:ascii="Arial" w:hAnsi="Arial" w:cs="Arial"/>
          <w:sz w:val="24"/>
          <w:szCs w:val="24"/>
          <w:lang w:val="en-US"/>
        </w:rPr>
        <w:t>, mathematical modeling</w:t>
      </w:r>
    </w:p>
    <w:p w14:paraId="1190166C" w14:textId="77777777" w:rsidR="00B2207B" w:rsidRPr="000216EB" w:rsidRDefault="00B2207B" w:rsidP="000216EB">
      <w:pPr>
        <w:spacing w:after="0" w:line="360" w:lineRule="auto"/>
        <w:ind w:left="284"/>
        <w:jc w:val="both"/>
        <w:rPr>
          <w:rFonts w:ascii="Arial" w:hAnsi="Arial" w:cs="Arial"/>
          <w:sz w:val="24"/>
          <w:szCs w:val="24"/>
          <w:lang w:val="en-US"/>
        </w:rPr>
      </w:pPr>
    </w:p>
    <w:p w14:paraId="5FB8F7DD" w14:textId="77777777" w:rsidR="00B2207B" w:rsidRPr="000216EB" w:rsidRDefault="00B2207B" w:rsidP="000216EB">
      <w:pPr>
        <w:spacing w:after="0" w:line="360" w:lineRule="auto"/>
        <w:ind w:left="284"/>
        <w:jc w:val="both"/>
        <w:rPr>
          <w:rFonts w:ascii="Arial" w:hAnsi="Arial" w:cs="Arial"/>
          <w:sz w:val="24"/>
          <w:szCs w:val="24"/>
          <w:lang w:val="en-US"/>
        </w:rPr>
      </w:pPr>
    </w:p>
    <w:p w14:paraId="5609AFD4" w14:textId="77777777" w:rsidR="00B2207B" w:rsidRPr="000216EB" w:rsidRDefault="00B2207B" w:rsidP="000216EB">
      <w:pPr>
        <w:spacing w:after="0" w:line="360" w:lineRule="auto"/>
        <w:ind w:left="284"/>
        <w:jc w:val="both"/>
        <w:rPr>
          <w:rFonts w:ascii="Arial" w:hAnsi="Arial" w:cs="Arial"/>
          <w:sz w:val="24"/>
          <w:szCs w:val="24"/>
          <w:lang w:val="en-US"/>
        </w:rPr>
      </w:pPr>
    </w:p>
    <w:p w14:paraId="4CAB29FD" w14:textId="77777777" w:rsidR="00B2207B" w:rsidRPr="000216EB" w:rsidRDefault="00B2207B" w:rsidP="000216EB">
      <w:pPr>
        <w:spacing w:after="0" w:line="360" w:lineRule="auto"/>
        <w:ind w:left="284"/>
        <w:jc w:val="both"/>
        <w:rPr>
          <w:rFonts w:ascii="Arial" w:hAnsi="Arial" w:cs="Arial"/>
          <w:sz w:val="24"/>
          <w:szCs w:val="24"/>
          <w:lang w:val="en-US"/>
        </w:rPr>
      </w:pPr>
    </w:p>
    <w:sdt>
      <w:sdtPr>
        <w:rPr>
          <w:rFonts w:ascii="Arial" w:eastAsiaTheme="minorHAnsi" w:hAnsi="Arial" w:cs="Arial"/>
          <w:color w:val="auto"/>
          <w:sz w:val="24"/>
          <w:szCs w:val="24"/>
          <w:lang w:eastAsia="en-US"/>
        </w:rPr>
        <w:id w:val="1605070528"/>
        <w:docPartObj>
          <w:docPartGallery w:val="Table of Contents"/>
          <w:docPartUnique/>
        </w:docPartObj>
      </w:sdtPr>
      <w:sdtEndPr>
        <w:rPr>
          <w:b/>
          <w:bCs/>
        </w:rPr>
      </w:sdtEndPr>
      <w:sdtContent>
        <w:p w14:paraId="5D769DCF" w14:textId="77777777" w:rsidR="00E97FB6" w:rsidRPr="000216EB" w:rsidRDefault="00E97FB6" w:rsidP="000216EB">
          <w:pPr>
            <w:pStyle w:val="CabealhodoSumrio"/>
            <w:spacing w:before="0" w:line="360" w:lineRule="auto"/>
            <w:rPr>
              <w:rFonts w:ascii="Arial" w:hAnsi="Arial" w:cs="Arial"/>
              <w:color w:val="auto"/>
              <w:sz w:val="24"/>
              <w:szCs w:val="24"/>
              <w:lang w:val="en-US"/>
            </w:rPr>
          </w:pPr>
          <w:proofErr w:type="spellStart"/>
          <w:r w:rsidRPr="000216EB">
            <w:rPr>
              <w:rFonts w:ascii="Arial" w:hAnsi="Arial" w:cs="Arial"/>
              <w:color w:val="auto"/>
              <w:sz w:val="24"/>
              <w:szCs w:val="24"/>
              <w:lang w:val="en-US"/>
            </w:rPr>
            <w:t>Sumário</w:t>
          </w:r>
          <w:proofErr w:type="spellEnd"/>
        </w:p>
        <w:p w14:paraId="2A90F24E" w14:textId="77777777" w:rsidR="009B2E39" w:rsidRPr="000216EB" w:rsidRDefault="009B2E39" w:rsidP="000216EB">
          <w:pPr>
            <w:spacing w:after="0" w:line="360" w:lineRule="auto"/>
            <w:rPr>
              <w:rFonts w:ascii="Arial" w:hAnsi="Arial" w:cs="Arial"/>
              <w:sz w:val="24"/>
              <w:szCs w:val="24"/>
              <w:lang w:val="en-US" w:eastAsia="pt-BR"/>
            </w:rPr>
          </w:pPr>
        </w:p>
        <w:p w14:paraId="36728ED4" w14:textId="33689CB9" w:rsidR="00E54A78" w:rsidRDefault="00E97FB6">
          <w:pPr>
            <w:pStyle w:val="Sumrio1"/>
            <w:rPr>
              <w:rFonts w:eastAsiaTheme="minorEastAsia"/>
              <w:noProof/>
              <w:lang w:eastAsia="pt-BR"/>
            </w:rPr>
          </w:pPr>
          <w:r w:rsidRPr="000216EB">
            <w:rPr>
              <w:rFonts w:ascii="Arial" w:hAnsi="Arial" w:cs="Arial"/>
              <w:sz w:val="24"/>
              <w:szCs w:val="24"/>
            </w:rPr>
            <w:fldChar w:fldCharType="begin"/>
          </w:r>
          <w:r w:rsidRPr="000216EB">
            <w:rPr>
              <w:rFonts w:ascii="Arial" w:hAnsi="Arial" w:cs="Arial"/>
              <w:sz w:val="24"/>
              <w:szCs w:val="24"/>
            </w:rPr>
            <w:instrText xml:space="preserve"> TOC \o "1-3" \h \z \u </w:instrText>
          </w:r>
          <w:r w:rsidRPr="000216EB">
            <w:rPr>
              <w:rFonts w:ascii="Arial" w:hAnsi="Arial" w:cs="Arial"/>
              <w:sz w:val="24"/>
              <w:szCs w:val="24"/>
            </w:rPr>
            <w:fldChar w:fldCharType="separate"/>
          </w:r>
          <w:hyperlink w:anchor="_Toc107838160" w:history="1">
            <w:r w:rsidR="00E54A78" w:rsidRPr="003B248E">
              <w:rPr>
                <w:rStyle w:val="Hyperlink"/>
                <w:rFonts w:ascii="Arial" w:hAnsi="Arial" w:cs="Arial"/>
                <w:noProof/>
              </w:rPr>
              <w:t>1)</w:t>
            </w:r>
            <w:r w:rsidR="00E54A78">
              <w:rPr>
                <w:rFonts w:eastAsiaTheme="minorEastAsia"/>
                <w:noProof/>
                <w:lang w:eastAsia="pt-BR"/>
              </w:rPr>
              <w:tab/>
            </w:r>
            <w:r w:rsidR="00E54A78" w:rsidRPr="003B248E">
              <w:rPr>
                <w:rStyle w:val="Hyperlink"/>
                <w:rFonts w:ascii="Arial" w:hAnsi="Arial" w:cs="Arial"/>
                <w:noProof/>
              </w:rPr>
              <w:t>Introdução</w:t>
            </w:r>
            <w:r w:rsidR="00E54A78">
              <w:rPr>
                <w:noProof/>
                <w:webHidden/>
              </w:rPr>
              <w:tab/>
            </w:r>
            <w:r w:rsidR="00E54A78">
              <w:rPr>
                <w:noProof/>
                <w:webHidden/>
              </w:rPr>
              <w:fldChar w:fldCharType="begin"/>
            </w:r>
            <w:r w:rsidR="00E54A78">
              <w:rPr>
                <w:noProof/>
                <w:webHidden/>
              </w:rPr>
              <w:instrText xml:space="preserve"> PAGEREF _Toc107838160 \h </w:instrText>
            </w:r>
            <w:r w:rsidR="00E54A78">
              <w:rPr>
                <w:noProof/>
                <w:webHidden/>
              </w:rPr>
            </w:r>
            <w:r w:rsidR="00E54A78">
              <w:rPr>
                <w:noProof/>
                <w:webHidden/>
              </w:rPr>
              <w:fldChar w:fldCharType="separate"/>
            </w:r>
            <w:r w:rsidR="000A1BA6">
              <w:rPr>
                <w:noProof/>
                <w:webHidden/>
              </w:rPr>
              <w:t>5</w:t>
            </w:r>
            <w:r w:rsidR="00E54A78">
              <w:rPr>
                <w:noProof/>
                <w:webHidden/>
              </w:rPr>
              <w:fldChar w:fldCharType="end"/>
            </w:r>
          </w:hyperlink>
        </w:p>
        <w:p w14:paraId="63DE3BBF" w14:textId="0D6A0FA6" w:rsidR="00E54A78" w:rsidRDefault="00B96CBF">
          <w:pPr>
            <w:pStyle w:val="Sumrio1"/>
            <w:rPr>
              <w:rFonts w:eastAsiaTheme="minorEastAsia"/>
              <w:noProof/>
              <w:lang w:eastAsia="pt-BR"/>
            </w:rPr>
          </w:pPr>
          <w:hyperlink w:anchor="_Toc107838161" w:history="1">
            <w:r w:rsidR="00E54A78" w:rsidRPr="003B248E">
              <w:rPr>
                <w:rStyle w:val="Hyperlink"/>
                <w:rFonts w:ascii="Arial" w:hAnsi="Arial" w:cs="Arial"/>
                <w:noProof/>
              </w:rPr>
              <w:t>2)</w:t>
            </w:r>
            <w:r w:rsidR="00E54A78">
              <w:rPr>
                <w:rFonts w:eastAsiaTheme="minorEastAsia"/>
                <w:noProof/>
                <w:lang w:eastAsia="pt-BR"/>
              </w:rPr>
              <w:tab/>
            </w:r>
            <w:r w:rsidR="00E54A78" w:rsidRPr="003B248E">
              <w:rPr>
                <w:rStyle w:val="Hyperlink"/>
                <w:rFonts w:ascii="Arial" w:hAnsi="Arial" w:cs="Arial"/>
                <w:noProof/>
              </w:rPr>
              <w:t>Justificativas</w:t>
            </w:r>
            <w:r w:rsidR="00E54A78">
              <w:rPr>
                <w:noProof/>
                <w:webHidden/>
              </w:rPr>
              <w:tab/>
            </w:r>
            <w:r w:rsidR="00E54A78">
              <w:rPr>
                <w:noProof/>
                <w:webHidden/>
              </w:rPr>
              <w:fldChar w:fldCharType="begin"/>
            </w:r>
            <w:r w:rsidR="00E54A78">
              <w:rPr>
                <w:noProof/>
                <w:webHidden/>
              </w:rPr>
              <w:instrText xml:space="preserve"> PAGEREF _Toc107838161 \h </w:instrText>
            </w:r>
            <w:r w:rsidR="00E54A78">
              <w:rPr>
                <w:noProof/>
                <w:webHidden/>
              </w:rPr>
            </w:r>
            <w:r w:rsidR="00E54A78">
              <w:rPr>
                <w:noProof/>
                <w:webHidden/>
              </w:rPr>
              <w:fldChar w:fldCharType="separate"/>
            </w:r>
            <w:r w:rsidR="000A1BA6">
              <w:rPr>
                <w:noProof/>
                <w:webHidden/>
              </w:rPr>
              <w:t>8</w:t>
            </w:r>
            <w:r w:rsidR="00E54A78">
              <w:rPr>
                <w:noProof/>
                <w:webHidden/>
              </w:rPr>
              <w:fldChar w:fldCharType="end"/>
            </w:r>
          </w:hyperlink>
        </w:p>
        <w:p w14:paraId="5FA6FB55" w14:textId="106C6A4F" w:rsidR="00E54A78" w:rsidRDefault="00B96CBF">
          <w:pPr>
            <w:pStyle w:val="Sumrio1"/>
            <w:rPr>
              <w:rFonts w:eastAsiaTheme="minorEastAsia"/>
              <w:noProof/>
              <w:lang w:eastAsia="pt-BR"/>
            </w:rPr>
          </w:pPr>
          <w:hyperlink w:anchor="_Toc107838162" w:history="1">
            <w:r w:rsidR="00E54A78" w:rsidRPr="003B248E">
              <w:rPr>
                <w:rStyle w:val="Hyperlink"/>
                <w:rFonts w:ascii="Arial" w:hAnsi="Arial" w:cs="Arial"/>
                <w:noProof/>
              </w:rPr>
              <w:t>3)</w:t>
            </w:r>
            <w:r w:rsidR="00E54A78">
              <w:rPr>
                <w:rFonts w:eastAsiaTheme="minorEastAsia"/>
                <w:noProof/>
                <w:lang w:eastAsia="pt-BR"/>
              </w:rPr>
              <w:tab/>
            </w:r>
            <w:r w:rsidR="00E54A78" w:rsidRPr="003B248E">
              <w:rPr>
                <w:rStyle w:val="Hyperlink"/>
                <w:rFonts w:ascii="Arial" w:hAnsi="Arial" w:cs="Arial"/>
                <w:noProof/>
              </w:rPr>
              <w:t>Objetivos</w:t>
            </w:r>
            <w:r w:rsidR="00E54A78">
              <w:rPr>
                <w:noProof/>
                <w:webHidden/>
              </w:rPr>
              <w:tab/>
            </w:r>
            <w:r w:rsidR="00E54A78">
              <w:rPr>
                <w:noProof/>
                <w:webHidden/>
              </w:rPr>
              <w:fldChar w:fldCharType="begin"/>
            </w:r>
            <w:r w:rsidR="00E54A78">
              <w:rPr>
                <w:noProof/>
                <w:webHidden/>
              </w:rPr>
              <w:instrText xml:space="preserve"> PAGEREF _Toc107838162 \h </w:instrText>
            </w:r>
            <w:r w:rsidR="00E54A78">
              <w:rPr>
                <w:noProof/>
                <w:webHidden/>
              </w:rPr>
            </w:r>
            <w:r w:rsidR="00E54A78">
              <w:rPr>
                <w:noProof/>
                <w:webHidden/>
              </w:rPr>
              <w:fldChar w:fldCharType="separate"/>
            </w:r>
            <w:r w:rsidR="000A1BA6">
              <w:rPr>
                <w:noProof/>
                <w:webHidden/>
              </w:rPr>
              <w:t>10</w:t>
            </w:r>
            <w:r w:rsidR="00E54A78">
              <w:rPr>
                <w:noProof/>
                <w:webHidden/>
              </w:rPr>
              <w:fldChar w:fldCharType="end"/>
            </w:r>
          </w:hyperlink>
        </w:p>
        <w:p w14:paraId="2404C9C4" w14:textId="1C651153" w:rsidR="00E54A78" w:rsidRDefault="00B96CBF">
          <w:pPr>
            <w:pStyle w:val="Sumrio1"/>
            <w:rPr>
              <w:rFonts w:eastAsiaTheme="minorEastAsia"/>
              <w:noProof/>
              <w:lang w:eastAsia="pt-BR"/>
            </w:rPr>
          </w:pPr>
          <w:hyperlink w:anchor="_Toc107838163" w:history="1">
            <w:r w:rsidR="00E54A78" w:rsidRPr="003B248E">
              <w:rPr>
                <w:rStyle w:val="Hyperlink"/>
                <w:rFonts w:ascii="Arial" w:hAnsi="Arial" w:cs="Arial"/>
                <w:noProof/>
              </w:rPr>
              <w:t>4)</w:t>
            </w:r>
            <w:r w:rsidR="00E54A78">
              <w:rPr>
                <w:rFonts w:eastAsiaTheme="minorEastAsia"/>
                <w:noProof/>
                <w:lang w:eastAsia="pt-BR"/>
              </w:rPr>
              <w:tab/>
            </w:r>
            <w:r w:rsidR="00E54A78" w:rsidRPr="003B248E">
              <w:rPr>
                <w:rStyle w:val="Hyperlink"/>
                <w:rFonts w:ascii="Arial" w:hAnsi="Arial" w:cs="Arial"/>
                <w:noProof/>
              </w:rPr>
              <w:t>Metodologia</w:t>
            </w:r>
            <w:r w:rsidR="00E54A78">
              <w:rPr>
                <w:noProof/>
                <w:webHidden/>
              </w:rPr>
              <w:tab/>
            </w:r>
            <w:r w:rsidR="00E54A78">
              <w:rPr>
                <w:noProof/>
                <w:webHidden/>
              </w:rPr>
              <w:fldChar w:fldCharType="begin"/>
            </w:r>
            <w:r w:rsidR="00E54A78">
              <w:rPr>
                <w:noProof/>
                <w:webHidden/>
              </w:rPr>
              <w:instrText xml:space="preserve"> PAGEREF _Toc107838163 \h </w:instrText>
            </w:r>
            <w:r w:rsidR="00E54A78">
              <w:rPr>
                <w:noProof/>
                <w:webHidden/>
              </w:rPr>
            </w:r>
            <w:r w:rsidR="00E54A78">
              <w:rPr>
                <w:noProof/>
                <w:webHidden/>
              </w:rPr>
              <w:fldChar w:fldCharType="separate"/>
            </w:r>
            <w:r w:rsidR="000A1BA6">
              <w:rPr>
                <w:noProof/>
                <w:webHidden/>
              </w:rPr>
              <w:t>10</w:t>
            </w:r>
            <w:r w:rsidR="00E54A78">
              <w:rPr>
                <w:noProof/>
                <w:webHidden/>
              </w:rPr>
              <w:fldChar w:fldCharType="end"/>
            </w:r>
          </w:hyperlink>
        </w:p>
        <w:p w14:paraId="66BD2E88" w14:textId="48A1C82A" w:rsidR="00E54A78" w:rsidRDefault="00B96CBF">
          <w:pPr>
            <w:pStyle w:val="Sumrio1"/>
            <w:rPr>
              <w:rFonts w:eastAsiaTheme="minorEastAsia"/>
              <w:noProof/>
              <w:lang w:eastAsia="pt-BR"/>
            </w:rPr>
          </w:pPr>
          <w:hyperlink w:anchor="_Toc107838164" w:history="1">
            <w:r w:rsidR="00E54A78" w:rsidRPr="003B248E">
              <w:rPr>
                <w:rStyle w:val="Hyperlink"/>
                <w:rFonts w:ascii="Arial" w:hAnsi="Arial" w:cs="Arial"/>
                <w:noProof/>
              </w:rPr>
              <w:t>5)</w:t>
            </w:r>
            <w:r w:rsidR="00E54A78">
              <w:rPr>
                <w:rFonts w:eastAsiaTheme="minorEastAsia"/>
                <w:noProof/>
                <w:lang w:eastAsia="pt-BR"/>
              </w:rPr>
              <w:tab/>
            </w:r>
            <w:r w:rsidR="00E54A78" w:rsidRPr="003B248E">
              <w:rPr>
                <w:rStyle w:val="Hyperlink"/>
                <w:rFonts w:ascii="Arial" w:hAnsi="Arial" w:cs="Arial"/>
                <w:noProof/>
              </w:rPr>
              <w:t>Infraestrutura disponível</w:t>
            </w:r>
            <w:r w:rsidR="00E54A78">
              <w:rPr>
                <w:noProof/>
                <w:webHidden/>
              </w:rPr>
              <w:tab/>
            </w:r>
            <w:r w:rsidR="00E54A78">
              <w:rPr>
                <w:noProof/>
                <w:webHidden/>
              </w:rPr>
              <w:fldChar w:fldCharType="begin"/>
            </w:r>
            <w:r w:rsidR="00E54A78">
              <w:rPr>
                <w:noProof/>
                <w:webHidden/>
              </w:rPr>
              <w:instrText xml:space="preserve"> PAGEREF _Toc107838164 \h </w:instrText>
            </w:r>
            <w:r w:rsidR="00E54A78">
              <w:rPr>
                <w:noProof/>
                <w:webHidden/>
              </w:rPr>
            </w:r>
            <w:r w:rsidR="00E54A78">
              <w:rPr>
                <w:noProof/>
                <w:webHidden/>
              </w:rPr>
              <w:fldChar w:fldCharType="separate"/>
            </w:r>
            <w:r w:rsidR="000A1BA6">
              <w:rPr>
                <w:noProof/>
                <w:webHidden/>
              </w:rPr>
              <w:t>15</w:t>
            </w:r>
            <w:r w:rsidR="00E54A78">
              <w:rPr>
                <w:noProof/>
                <w:webHidden/>
              </w:rPr>
              <w:fldChar w:fldCharType="end"/>
            </w:r>
          </w:hyperlink>
        </w:p>
        <w:p w14:paraId="02AEF871" w14:textId="7A7B6F5E" w:rsidR="00E54A78" w:rsidRDefault="00B96CBF">
          <w:pPr>
            <w:pStyle w:val="Sumrio1"/>
            <w:rPr>
              <w:rFonts w:eastAsiaTheme="minorEastAsia"/>
              <w:noProof/>
              <w:lang w:eastAsia="pt-BR"/>
            </w:rPr>
          </w:pPr>
          <w:hyperlink w:anchor="_Toc107838165" w:history="1">
            <w:r w:rsidR="00E54A78" w:rsidRPr="003B248E">
              <w:rPr>
                <w:rStyle w:val="Hyperlink"/>
                <w:rFonts w:ascii="Arial" w:hAnsi="Arial" w:cs="Arial"/>
                <w:noProof/>
              </w:rPr>
              <w:t>6)</w:t>
            </w:r>
            <w:r w:rsidR="00E54A78">
              <w:rPr>
                <w:rFonts w:eastAsiaTheme="minorEastAsia"/>
                <w:noProof/>
                <w:lang w:eastAsia="pt-BR"/>
              </w:rPr>
              <w:tab/>
            </w:r>
            <w:r w:rsidR="00E54A78" w:rsidRPr="003B248E">
              <w:rPr>
                <w:rStyle w:val="Hyperlink"/>
                <w:rFonts w:ascii="Arial" w:hAnsi="Arial" w:cs="Arial"/>
                <w:noProof/>
              </w:rPr>
              <w:t>Cronograma do projeto</w:t>
            </w:r>
            <w:r w:rsidR="00E54A78">
              <w:rPr>
                <w:noProof/>
                <w:webHidden/>
              </w:rPr>
              <w:tab/>
            </w:r>
            <w:r w:rsidR="00E54A78">
              <w:rPr>
                <w:noProof/>
                <w:webHidden/>
              </w:rPr>
              <w:fldChar w:fldCharType="begin"/>
            </w:r>
            <w:r w:rsidR="00E54A78">
              <w:rPr>
                <w:noProof/>
                <w:webHidden/>
              </w:rPr>
              <w:instrText xml:space="preserve"> PAGEREF _Toc107838165 \h </w:instrText>
            </w:r>
            <w:r w:rsidR="00E54A78">
              <w:rPr>
                <w:noProof/>
                <w:webHidden/>
              </w:rPr>
            </w:r>
            <w:r w:rsidR="00E54A78">
              <w:rPr>
                <w:noProof/>
                <w:webHidden/>
              </w:rPr>
              <w:fldChar w:fldCharType="separate"/>
            </w:r>
            <w:r w:rsidR="000A1BA6">
              <w:rPr>
                <w:noProof/>
                <w:webHidden/>
              </w:rPr>
              <w:t>16</w:t>
            </w:r>
            <w:r w:rsidR="00E54A78">
              <w:rPr>
                <w:noProof/>
                <w:webHidden/>
              </w:rPr>
              <w:fldChar w:fldCharType="end"/>
            </w:r>
          </w:hyperlink>
        </w:p>
        <w:p w14:paraId="0D7DC326" w14:textId="167FBA12" w:rsidR="00E54A78" w:rsidRDefault="00B96CBF">
          <w:pPr>
            <w:pStyle w:val="Sumrio1"/>
            <w:rPr>
              <w:rFonts w:eastAsiaTheme="minorEastAsia"/>
              <w:noProof/>
              <w:lang w:eastAsia="pt-BR"/>
            </w:rPr>
          </w:pPr>
          <w:hyperlink w:anchor="_Toc107838166" w:history="1">
            <w:r w:rsidR="00E54A78" w:rsidRPr="003B248E">
              <w:rPr>
                <w:rStyle w:val="Hyperlink"/>
                <w:rFonts w:ascii="Arial" w:hAnsi="Arial" w:cs="Arial"/>
                <w:noProof/>
              </w:rPr>
              <w:t>7)</w:t>
            </w:r>
            <w:r w:rsidR="00E54A78">
              <w:rPr>
                <w:rFonts w:eastAsiaTheme="minorEastAsia"/>
                <w:noProof/>
                <w:lang w:eastAsia="pt-BR"/>
              </w:rPr>
              <w:tab/>
            </w:r>
            <w:r w:rsidR="00E54A78" w:rsidRPr="003B248E">
              <w:rPr>
                <w:rStyle w:val="Hyperlink"/>
                <w:rFonts w:ascii="Arial" w:hAnsi="Arial" w:cs="Arial"/>
                <w:noProof/>
              </w:rPr>
              <w:t>Forma de análise dos resultados</w:t>
            </w:r>
            <w:r w:rsidR="00E54A78">
              <w:rPr>
                <w:noProof/>
                <w:webHidden/>
              </w:rPr>
              <w:tab/>
            </w:r>
            <w:r w:rsidR="00E54A78">
              <w:rPr>
                <w:noProof/>
                <w:webHidden/>
              </w:rPr>
              <w:fldChar w:fldCharType="begin"/>
            </w:r>
            <w:r w:rsidR="00E54A78">
              <w:rPr>
                <w:noProof/>
                <w:webHidden/>
              </w:rPr>
              <w:instrText xml:space="preserve"> PAGEREF _Toc107838166 \h </w:instrText>
            </w:r>
            <w:r w:rsidR="00E54A78">
              <w:rPr>
                <w:noProof/>
                <w:webHidden/>
              </w:rPr>
            </w:r>
            <w:r w:rsidR="00E54A78">
              <w:rPr>
                <w:noProof/>
                <w:webHidden/>
              </w:rPr>
              <w:fldChar w:fldCharType="separate"/>
            </w:r>
            <w:r w:rsidR="000A1BA6">
              <w:rPr>
                <w:noProof/>
                <w:webHidden/>
              </w:rPr>
              <w:t>16</w:t>
            </w:r>
            <w:r w:rsidR="00E54A78">
              <w:rPr>
                <w:noProof/>
                <w:webHidden/>
              </w:rPr>
              <w:fldChar w:fldCharType="end"/>
            </w:r>
          </w:hyperlink>
        </w:p>
        <w:p w14:paraId="2CB42FD9" w14:textId="75C07EFC" w:rsidR="00E54A78" w:rsidRDefault="00B96CBF">
          <w:pPr>
            <w:pStyle w:val="Sumrio1"/>
            <w:rPr>
              <w:rFonts w:eastAsiaTheme="minorEastAsia"/>
              <w:noProof/>
              <w:lang w:eastAsia="pt-BR"/>
            </w:rPr>
          </w:pPr>
          <w:hyperlink w:anchor="_Toc107838167" w:history="1">
            <w:r w:rsidR="00E54A78" w:rsidRPr="003B248E">
              <w:rPr>
                <w:rStyle w:val="Hyperlink"/>
                <w:rFonts w:ascii="Arial" w:hAnsi="Arial" w:cs="Arial"/>
                <w:noProof/>
                <w:lang w:val="en-US"/>
              </w:rPr>
              <w:t>Referências</w:t>
            </w:r>
            <w:r w:rsidR="00E54A78">
              <w:rPr>
                <w:noProof/>
                <w:webHidden/>
              </w:rPr>
              <w:tab/>
            </w:r>
            <w:r w:rsidR="00E54A78">
              <w:rPr>
                <w:noProof/>
                <w:webHidden/>
              </w:rPr>
              <w:fldChar w:fldCharType="begin"/>
            </w:r>
            <w:r w:rsidR="00E54A78">
              <w:rPr>
                <w:noProof/>
                <w:webHidden/>
              </w:rPr>
              <w:instrText xml:space="preserve"> PAGEREF _Toc107838167 \h </w:instrText>
            </w:r>
            <w:r w:rsidR="00E54A78">
              <w:rPr>
                <w:noProof/>
                <w:webHidden/>
              </w:rPr>
            </w:r>
            <w:r w:rsidR="00E54A78">
              <w:rPr>
                <w:noProof/>
                <w:webHidden/>
              </w:rPr>
              <w:fldChar w:fldCharType="separate"/>
            </w:r>
            <w:r w:rsidR="000A1BA6">
              <w:rPr>
                <w:noProof/>
                <w:webHidden/>
              </w:rPr>
              <w:t>17</w:t>
            </w:r>
            <w:r w:rsidR="00E54A78">
              <w:rPr>
                <w:noProof/>
                <w:webHidden/>
              </w:rPr>
              <w:fldChar w:fldCharType="end"/>
            </w:r>
          </w:hyperlink>
        </w:p>
        <w:p w14:paraId="714A7ECA" w14:textId="3ADFCAC4" w:rsidR="00E97FB6" w:rsidRPr="000216EB" w:rsidRDefault="00E97FB6" w:rsidP="000216EB">
          <w:pPr>
            <w:spacing w:after="0" w:line="360" w:lineRule="auto"/>
            <w:rPr>
              <w:rFonts w:ascii="Arial" w:hAnsi="Arial" w:cs="Arial"/>
              <w:sz w:val="24"/>
              <w:szCs w:val="24"/>
            </w:rPr>
          </w:pPr>
          <w:r w:rsidRPr="000216EB">
            <w:rPr>
              <w:rFonts w:ascii="Arial" w:hAnsi="Arial" w:cs="Arial"/>
              <w:b/>
              <w:bCs/>
              <w:sz w:val="24"/>
              <w:szCs w:val="24"/>
            </w:rPr>
            <w:fldChar w:fldCharType="end"/>
          </w:r>
        </w:p>
      </w:sdtContent>
    </w:sdt>
    <w:p w14:paraId="51EF0D88" w14:textId="563057F2" w:rsidR="00D447F1" w:rsidRPr="000216EB" w:rsidRDefault="00D447F1" w:rsidP="000216EB">
      <w:pPr>
        <w:spacing w:after="0" w:line="360" w:lineRule="auto"/>
        <w:ind w:left="284"/>
        <w:jc w:val="center"/>
        <w:rPr>
          <w:rFonts w:ascii="Arial" w:hAnsi="Arial" w:cs="Arial"/>
          <w:sz w:val="24"/>
          <w:szCs w:val="24"/>
        </w:rPr>
      </w:pPr>
    </w:p>
    <w:p w14:paraId="17AAB9A8" w14:textId="0BA1143D" w:rsidR="002A63FC" w:rsidRPr="000216EB" w:rsidRDefault="002A63FC" w:rsidP="000216EB">
      <w:pPr>
        <w:spacing w:after="0" w:line="360" w:lineRule="auto"/>
        <w:ind w:left="284"/>
        <w:jc w:val="center"/>
        <w:rPr>
          <w:rFonts w:ascii="Arial" w:hAnsi="Arial" w:cs="Arial"/>
          <w:sz w:val="24"/>
          <w:szCs w:val="24"/>
        </w:rPr>
      </w:pPr>
    </w:p>
    <w:p w14:paraId="3D921019" w14:textId="3FC7CF59" w:rsidR="002A63FC" w:rsidRDefault="002A63FC" w:rsidP="000216EB">
      <w:pPr>
        <w:spacing w:after="0" w:line="360" w:lineRule="auto"/>
        <w:ind w:left="284"/>
        <w:jc w:val="center"/>
        <w:rPr>
          <w:rFonts w:ascii="Arial" w:hAnsi="Arial" w:cs="Arial"/>
          <w:sz w:val="24"/>
          <w:szCs w:val="24"/>
        </w:rPr>
      </w:pPr>
    </w:p>
    <w:p w14:paraId="6F6A6C76" w14:textId="77F1C6FA" w:rsidR="00E54A78" w:rsidRDefault="00E54A78" w:rsidP="000216EB">
      <w:pPr>
        <w:spacing w:after="0" w:line="360" w:lineRule="auto"/>
        <w:ind w:left="284"/>
        <w:jc w:val="center"/>
        <w:rPr>
          <w:rFonts w:ascii="Arial" w:hAnsi="Arial" w:cs="Arial"/>
          <w:sz w:val="24"/>
          <w:szCs w:val="24"/>
        </w:rPr>
      </w:pPr>
    </w:p>
    <w:p w14:paraId="116B5B49" w14:textId="0A1A11EB" w:rsidR="00E54A78" w:rsidRDefault="00E54A78" w:rsidP="000216EB">
      <w:pPr>
        <w:spacing w:after="0" w:line="360" w:lineRule="auto"/>
        <w:ind w:left="284"/>
        <w:jc w:val="center"/>
        <w:rPr>
          <w:rFonts w:ascii="Arial" w:hAnsi="Arial" w:cs="Arial"/>
          <w:sz w:val="24"/>
          <w:szCs w:val="24"/>
        </w:rPr>
      </w:pPr>
    </w:p>
    <w:p w14:paraId="252E1BAC" w14:textId="6309BC95" w:rsidR="00E54A78" w:rsidRDefault="00E54A78" w:rsidP="000216EB">
      <w:pPr>
        <w:spacing w:after="0" w:line="360" w:lineRule="auto"/>
        <w:ind w:left="284"/>
        <w:jc w:val="center"/>
        <w:rPr>
          <w:rFonts w:ascii="Arial" w:hAnsi="Arial" w:cs="Arial"/>
          <w:sz w:val="24"/>
          <w:szCs w:val="24"/>
        </w:rPr>
      </w:pPr>
    </w:p>
    <w:p w14:paraId="07948B48" w14:textId="5512B82C" w:rsidR="00E54A78" w:rsidRDefault="00E54A78" w:rsidP="000216EB">
      <w:pPr>
        <w:spacing w:after="0" w:line="360" w:lineRule="auto"/>
        <w:ind w:left="284"/>
        <w:jc w:val="center"/>
        <w:rPr>
          <w:rFonts w:ascii="Arial" w:hAnsi="Arial" w:cs="Arial"/>
          <w:sz w:val="24"/>
          <w:szCs w:val="24"/>
        </w:rPr>
      </w:pPr>
    </w:p>
    <w:p w14:paraId="4A3055A9" w14:textId="574AC79D" w:rsidR="00E54A78" w:rsidRDefault="00E54A78" w:rsidP="000216EB">
      <w:pPr>
        <w:spacing w:after="0" w:line="360" w:lineRule="auto"/>
        <w:ind w:left="284"/>
        <w:jc w:val="center"/>
        <w:rPr>
          <w:rFonts w:ascii="Arial" w:hAnsi="Arial" w:cs="Arial"/>
          <w:sz w:val="24"/>
          <w:szCs w:val="24"/>
        </w:rPr>
      </w:pPr>
    </w:p>
    <w:p w14:paraId="6AD8C08D" w14:textId="23278F3F" w:rsidR="00E54A78" w:rsidRDefault="00E54A78" w:rsidP="000216EB">
      <w:pPr>
        <w:spacing w:after="0" w:line="360" w:lineRule="auto"/>
        <w:ind w:left="284"/>
        <w:jc w:val="center"/>
        <w:rPr>
          <w:rFonts w:ascii="Arial" w:hAnsi="Arial" w:cs="Arial"/>
          <w:sz w:val="24"/>
          <w:szCs w:val="24"/>
        </w:rPr>
      </w:pPr>
    </w:p>
    <w:p w14:paraId="3FAF1B42" w14:textId="6F5D9780" w:rsidR="00E54A78" w:rsidRDefault="00E54A78" w:rsidP="000216EB">
      <w:pPr>
        <w:spacing w:after="0" w:line="360" w:lineRule="auto"/>
        <w:ind w:left="284"/>
        <w:jc w:val="center"/>
        <w:rPr>
          <w:rFonts w:ascii="Arial" w:hAnsi="Arial" w:cs="Arial"/>
          <w:sz w:val="24"/>
          <w:szCs w:val="24"/>
        </w:rPr>
      </w:pPr>
    </w:p>
    <w:p w14:paraId="748A0847" w14:textId="700CD7E4" w:rsidR="00E54A78" w:rsidRDefault="00E54A78" w:rsidP="000216EB">
      <w:pPr>
        <w:spacing w:after="0" w:line="360" w:lineRule="auto"/>
        <w:ind w:left="284"/>
        <w:jc w:val="center"/>
        <w:rPr>
          <w:rFonts w:ascii="Arial" w:hAnsi="Arial" w:cs="Arial"/>
          <w:sz w:val="24"/>
          <w:szCs w:val="24"/>
        </w:rPr>
      </w:pPr>
    </w:p>
    <w:p w14:paraId="37C32CEE" w14:textId="59C001B7" w:rsidR="00E54A78" w:rsidRDefault="00E54A78" w:rsidP="000216EB">
      <w:pPr>
        <w:spacing w:after="0" w:line="360" w:lineRule="auto"/>
        <w:ind w:left="284"/>
        <w:jc w:val="center"/>
        <w:rPr>
          <w:rFonts w:ascii="Arial" w:hAnsi="Arial" w:cs="Arial"/>
          <w:sz w:val="24"/>
          <w:szCs w:val="24"/>
        </w:rPr>
      </w:pPr>
    </w:p>
    <w:p w14:paraId="360E9EE6" w14:textId="33F68872" w:rsidR="00E54A78" w:rsidRDefault="00E54A78" w:rsidP="000216EB">
      <w:pPr>
        <w:spacing w:after="0" w:line="360" w:lineRule="auto"/>
        <w:ind w:left="284"/>
        <w:jc w:val="center"/>
        <w:rPr>
          <w:rFonts w:ascii="Arial" w:hAnsi="Arial" w:cs="Arial"/>
          <w:sz w:val="24"/>
          <w:szCs w:val="24"/>
        </w:rPr>
      </w:pPr>
    </w:p>
    <w:p w14:paraId="13DD5216" w14:textId="77777777" w:rsidR="00E54A78" w:rsidRDefault="00E54A78" w:rsidP="000216EB">
      <w:pPr>
        <w:spacing w:after="0" w:line="360" w:lineRule="auto"/>
        <w:ind w:left="284"/>
        <w:jc w:val="center"/>
        <w:rPr>
          <w:rFonts w:ascii="Arial" w:hAnsi="Arial" w:cs="Arial"/>
          <w:sz w:val="24"/>
          <w:szCs w:val="24"/>
        </w:rPr>
      </w:pPr>
    </w:p>
    <w:p w14:paraId="20718153" w14:textId="0D3EDAA6" w:rsidR="00A43511" w:rsidRDefault="00A43511" w:rsidP="000216EB">
      <w:pPr>
        <w:spacing w:after="0" w:line="360" w:lineRule="auto"/>
        <w:ind w:left="284"/>
        <w:jc w:val="center"/>
        <w:rPr>
          <w:rFonts w:ascii="Arial" w:hAnsi="Arial" w:cs="Arial"/>
          <w:sz w:val="24"/>
          <w:szCs w:val="24"/>
        </w:rPr>
      </w:pPr>
    </w:p>
    <w:p w14:paraId="14E60427" w14:textId="4CBE3498" w:rsidR="00D447F1" w:rsidRPr="000216EB" w:rsidRDefault="00D447F1" w:rsidP="000216EB">
      <w:pPr>
        <w:pStyle w:val="Ttulo1"/>
        <w:numPr>
          <w:ilvl w:val="0"/>
          <w:numId w:val="16"/>
        </w:numPr>
        <w:spacing w:before="0" w:beforeAutospacing="0" w:after="0" w:afterAutospacing="0" w:line="360" w:lineRule="auto"/>
        <w:ind w:left="567" w:hanging="283"/>
        <w:rPr>
          <w:rStyle w:val="TtulodoLivro"/>
          <w:rFonts w:ascii="Arial" w:hAnsi="Arial" w:cs="Arial"/>
          <w:b/>
          <w:bCs/>
          <w:i w:val="0"/>
          <w:iCs w:val="0"/>
          <w:spacing w:val="0"/>
          <w:sz w:val="24"/>
          <w:szCs w:val="24"/>
        </w:rPr>
      </w:pPr>
      <w:bookmarkStart w:id="0" w:name="_Ref494434514"/>
      <w:bookmarkStart w:id="1" w:name="_Toc107838160"/>
      <w:r w:rsidRPr="000216EB">
        <w:rPr>
          <w:rStyle w:val="TtulodoLivro"/>
          <w:rFonts w:ascii="Arial" w:hAnsi="Arial" w:cs="Arial"/>
          <w:b/>
          <w:bCs/>
          <w:i w:val="0"/>
          <w:iCs w:val="0"/>
          <w:spacing w:val="0"/>
          <w:sz w:val="24"/>
          <w:szCs w:val="24"/>
        </w:rPr>
        <w:t>Introdução</w:t>
      </w:r>
      <w:bookmarkEnd w:id="0"/>
      <w:bookmarkEnd w:id="1"/>
    </w:p>
    <w:p w14:paraId="49C52AD3" w14:textId="41A03175" w:rsidR="002876D1" w:rsidRDefault="002876D1" w:rsidP="002876D1">
      <w:pPr>
        <w:spacing w:after="0" w:line="360" w:lineRule="auto"/>
        <w:rPr>
          <w:rFonts w:ascii="Arial" w:hAnsi="Arial" w:cs="Arial"/>
          <w:sz w:val="24"/>
          <w:szCs w:val="24"/>
        </w:rPr>
      </w:pPr>
    </w:p>
    <w:p w14:paraId="39963EDB" w14:textId="054E0C77" w:rsidR="002876D1" w:rsidRDefault="002876D1" w:rsidP="002876D1">
      <w:pPr>
        <w:pStyle w:val="PargrafodaLista"/>
        <w:numPr>
          <w:ilvl w:val="1"/>
          <w:numId w:val="21"/>
        </w:numPr>
        <w:spacing w:after="0" w:line="360" w:lineRule="auto"/>
        <w:ind w:hanging="436"/>
        <w:rPr>
          <w:rFonts w:ascii="Arial" w:hAnsi="Arial" w:cs="Arial"/>
          <w:sz w:val="24"/>
          <w:szCs w:val="24"/>
        </w:rPr>
      </w:pPr>
      <w:r>
        <w:rPr>
          <w:rFonts w:ascii="Arial" w:hAnsi="Arial" w:cs="Arial"/>
          <w:sz w:val="24"/>
          <w:szCs w:val="24"/>
        </w:rPr>
        <w:t>Estado da arte</w:t>
      </w:r>
    </w:p>
    <w:p w14:paraId="1E40D280" w14:textId="77777777" w:rsidR="002876D1" w:rsidRPr="002876D1" w:rsidRDefault="002876D1" w:rsidP="002876D1">
      <w:pPr>
        <w:pStyle w:val="PargrafodaLista"/>
        <w:spacing w:after="0" w:line="360" w:lineRule="auto"/>
        <w:rPr>
          <w:rFonts w:ascii="Arial" w:hAnsi="Arial" w:cs="Arial"/>
          <w:sz w:val="24"/>
          <w:szCs w:val="24"/>
        </w:rPr>
      </w:pPr>
    </w:p>
    <w:p w14:paraId="4ED91734" w14:textId="6AB6BFB9" w:rsidR="00A45A6D" w:rsidRDefault="002F4F44" w:rsidP="000216EB">
      <w:pPr>
        <w:pStyle w:val="PargrafodaLista"/>
        <w:spacing w:after="0" w:line="360" w:lineRule="auto"/>
        <w:ind w:left="284" w:firstLine="424"/>
        <w:jc w:val="both"/>
        <w:rPr>
          <w:rFonts w:ascii="Arial" w:hAnsi="Arial" w:cs="Arial"/>
          <w:sz w:val="24"/>
          <w:szCs w:val="24"/>
        </w:rPr>
      </w:pPr>
      <w:r w:rsidRPr="000216EB">
        <w:rPr>
          <w:rFonts w:ascii="Arial" w:hAnsi="Arial" w:cs="Arial"/>
          <w:sz w:val="24"/>
          <w:szCs w:val="24"/>
        </w:rPr>
        <w:t xml:space="preserve">A demanda energética atual, bem como produtos de uso diário (polímeros, lubrificantes, </w:t>
      </w:r>
      <w:proofErr w:type="spellStart"/>
      <w:r w:rsidRPr="000216EB">
        <w:rPr>
          <w:rFonts w:ascii="Arial" w:hAnsi="Arial" w:cs="Arial"/>
          <w:sz w:val="24"/>
          <w:szCs w:val="24"/>
        </w:rPr>
        <w:t>etc</w:t>
      </w:r>
      <w:proofErr w:type="spellEnd"/>
      <w:r w:rsidRPr="000216EB">
        <w:rPr>
          <w:rFonts w:ascii="Arial" w:hAnsi="Arial" w:cs="Arial"/>
          <w:sz w:val="24"/>
          <w:szCs w:val="24"/>
        </w:rPr>
        <w:t>) ainda dependem do uso de recursos fósseis. Um dos maiores desafios da atualidade é a transição para uma economia de recursos renováveis, que é a direção tomada por muitas pesquisas científicas.</w:t>
      </w:r>
      <w:r w:rsidRPr="000216EB">
        <w:rPr>
          <w:rFonts w:ascii="Arial" w:hAnsi="Arial" w:cs="Arial"/>
          <w:sz w:val="24"/>
          <w:szCs w:val="24"/>
        </w:rPr>
        <w:fldChar w:fldCharType="begin" w:fldLock="1"/>
      </w:r>
      <w:r w:rsidR="000B3517" w:rsidRPr="000216EB">
        <w:rPr>
          <w:rFonts w:ascii="Arial" w:hAnsi="Arial" w:cs="Arial"/>
          <w:sz w:val="24"/>
          <w:szCs w:val="24"/>
        </w:rPr>
        <w:instrText>ADDIN CSL_CITATION {"citationItems":[{"id":"ITEM-1","itemData":{"DOI":"10.1016/B978-0-12-801457-8.00009-4","ISBN":"9780128014578","abstract":"This chapter gives an overview of ion exchange resins as catalyst for a variety of reactions. Emphasis is placed on the use of resin as a catalyst rather than on reactions. Various aspects of resin catalysis, such as types of reactions where resin can be used, the physical form of resin and activity, and issues pertaining to its application as a catalyst are discussed. Advantages and disadvantages of resins as catalyst for different types of reactions are highlighted. Aspects like reactor configurations, selection of resin, process integration, process separations and the environmental impact of using resins as catalysts are also included. Possible future developments in the ion exchange catalysis area are also highlighted.","author":[{"dropping-particle":"","family":"Bhandari","given":"V. M.","non-dropping-particle":"","parse-names":false,"suffix":""},{"dropping-particle":"","family":"Sorokhaibam","given":"L. G.","non-dropping-particle":"","parse-names":false,"suffix":""},{"dropping-particle":"V.","family":"Ranade","given":"V.","non-dropping-particle":"","parse-names":false,"suffix":""}],"container-title":"Industrial Catalytic Processes for Fine and Specialty Chemicals","id":"ITEM-1","issued":{"date-parts":[["2016"]]},"number-of-pages":"393-426","publisher":"Elsevier Inc.","title":"Ion Exchange Resin Catalyzed Reactions-An Overview","type":"book"},"uris":["http://www.mendeley.com/documents/?uuid=e92cc671-5090-4422-88ed-9852b5330425","http://www.mendeley.com/documents/?uuid=d87e2d04-c4cd-4452-a91c-d9a8178a5b6a"]}],"mendeley":{"formattedCitation":"&lt;sup&gt;1&lt;/sup&gt;","plainTextFormattedCitation":"1","previouslyFormattedCitation":"&lt;sup&gt;1&lt;/sup&gt;"},"properties":{"noteIndex":0},"schema":"https://github.com/citation-style-language/schema/raw/master/csl-citation.json"}</w:instrText>
      </w:r>
      <w:r w:rsidRPr="000216EB">
        <w:rPr>
          <w:rFonts w:ascii="Arial" w:hAnsi="Arial" w:cs="Arial"/>
          <w:sz w:val="24"/>
          <w:szCs w:val="24"/>
        </w:rPr>
        <w:fldChar w:fldCharType="separate"/>
      </w:r>
      <w:r w:rsidRPr="000216EB">
        <w:rPr>
          <w:rFonts w:ascii="Arial" w:hAnsi="Arial" w:cs="Arial"/>
          <w:noProof/>
          <w:sz w:val="24"/>
          <w:szCs w:val="24"/>
          <w:vertAlign w:val="superscript"/>
        </w:rPr>
        <w:t>1</w:t>
      </w:r>
      <w:r w:rsidRPr="000216EB">
        <w:rPr>
          <w:rFonts w:ascii="Arial" w:hAnsi="Arial" w:cs="Arial"/>
          <w:sz w:val="24"/>
          <w:szCs w:val="24"/>
        </w:rPr>
        <w:fldChar w:fldCharType="end"/>
      </w:r>
      <w:r w:rsidRPr="000216EB">
        <w:rPr>
          <w:rFonts w:ascii="Arial" w:hAnsi="Arial" w:cs="Arial"/>
          <w:sz w:val="24"/>
          <w:szCs w:val="24"/>
        </w:rPr>
        <w:t xml:space="preserve"> </w:t>
      </w:r>
      <w:r w:rsidR="00B25458" w:rsidRPr="000216EB">
        <w:rPr>
          <w:rFonts w:ascii="Arial" w:hAnsi="Arial" w:cs="Arial"/>
          <w:sz w:val="24"/>
          <w:szCs w:val="24"/>
        </w:rPr>
        <w:t xml:space="preserve">Neste sentido, a transição de combustíveis de origem fóssil para biocombustíveis tem recebido bastante atenção nos últimos anos. O biodiesel tem a vantagem de ser uma fonte de energia renovável, porém, sua produção em larga escala gera uma grande quantidade de glicerol. </w:t>
      </w:r>
      <w:r w:rsidR="00662934" w:rsidRPr="000216EB">
        <w:rPr>
          <w:rFonts w:ascii="Arial" w:hAnsi="Arial" w:cs="Arial"/>
          <w:sz w:val="24"/>
          <w:szCs w:val="24"/>
        </w:rPr>
        <w:fldChar w:fldCharType="begin" w:fldLock="1"/>
      </w:r>
      <w:r w:rsidR="000B3517" w:rsidRPr="000216EB">
        <w:rPr>
          <w:rFonts w:ascii="Arial" w:hAnsi="Arial" w:cs="Arial"/>
          <w:sz w:val="24"/>
          <w:szCs w:val="24"/>
        </w:rPr>
        <w:instrText>ADDIN CSL_CITATION {"citationItems":[{"id":"ITEM-1","itemData":{"DOI":"10.1016/j.fuproc.2009.03.015","ISSN":"03783820","abstract":"A two-step method is proposed to obtain high selectivity and high conversion rate for producing additive triacetylglycerol of biofuel from its byproduct glycerol. The esterification of glycerol with acetic acid was carried out over resin and zeolites. Amberlyst-35 was found to be an excellent catalyst. The reaction conditions were optimized by testing catalysts, temperatures, feedstock ratios as well as loads of catalysts. The optimal conditions are temperature of 105 °C and an acetic acid to glycerol molar ratio of 9:1 with 0.5 g catalyst. After the 4 hour reaction of the optimal condition, the selectivity of triacetylglycerol reaches almost 100% in 15 min by adding thereto acid anhydride. Recycling experiments indicate that no significant deactivation of Amerlyst-35 occurred during the reaction. © 2009 Elsevier B.V. All rights reserved.","author":[{"dropping-particle":"","family":"Liao","given":"Xiaoyuan","non-dropping-particle":"","parse-names":false,"suffix":""},{"dropping-particle":"","family":"Zhu","given":"Yulei","non-dropping-particle":"","parse-names":false,"suffix":""},{"dropping-particle":"","family":"Wang","given":"Sheng Guang","non-dropping-particle":"","parse-names":false,"suffix":""},{"dropping-particle":"","family":"Li","given":"Yongwang","non-dropping-particle":"","parse-names":false,"suffix":""}],"container-title":"Fuel Processing Technology","id":"ITEM-1","issue":"7-8","issued":{"date-parts":[["2009","7"]]},"page":"988-993","publisher":"Elsevier","title":"Producing triacetylglycerol with glycerol by two steps: Esterification and acetylation","type":"article-journal","volume":"90"},"uris":["http://www.mendeley.com/documents/?uuid=3aa9d4eb-2828-3a34-b14c-3f34c3ae474f","http://www.mendeley.com/documents/?uuid=b31d32f6-1937-41b1-bde2-978844d63f38"]},{"id":"ITEM-2","itemData":{"DOI":"10.1002/ep","ISBN":"0013-936X","ISSN":"19447450","PMID":"12680655","abstract":"Although various single-concentration measurements of pharmaceuticals are available in the literature, detailed information on the variation over time of the concentration and the load in wastewater effluents and rivers and on the fate of these compounds in the aquatic environment are lacking. We measured the concentrations of six pharma- ceuticals, carbamazepine, clofibric acid, diclofenac, ibuprofen, ketoprofen, and naproxen, in the effluents of three wastewater treatment plants (WWTPs), in two rivers and in the water column of Lake Greifensee (Switzerland) over a time period of three months. In WWTP effluents, the concentrations reached 0.95 µg/L for carbamazepine, 0.06 µg/L for clofibric acid, 0.99 µg/L for diclofenac, 1.3 µg/L for ibuprofen, 0.18 µg/L for ketoprofen, and 2.6 µg/L for naproxen. The relative importance in terms of loads was carbamazepine, followed by diclofenac, naproxen, ibuprofen, clofibric acid, and ketoprofen. An overall removal rate of all these pharmaceuticals was estimated in surface waters, under real-world conditions (in a lake), using field measurements and modeling. Carbamazepine and clofibric acid were fairly persistent. Phototransformation was identified as the main elimination process of diclofenac in the lake water during the study period. With a relatively high sorption coefficient to particles, ibuprofen might be eliminated by sedimentation. For ketoprofen and naproxen, biodegradation and phototransformation might be elimination processes. For the first time, quantitative data regarding removal rates were determined in surface waters under real-world conditions. All these findings are important data for a risk assessment of these compounds in surface waters. Introduction Although pharmaceuticals are used in large quantities in modern society, their potential to reach surface waters and theirimpactontheenvironmenthavereceived little attention during the last three decades.However,since the 1980s,some investigations have been carried out on the occurrence and fate of pharmaceuticals in the environment (1).Themajority of these field investigations focused on the determination of * Corresponding author. Phone: +41-1-823-5460. Fax: +41-1- 823-5471. E-mail: stephan.mueller@eawag.ch. 10.1021/es025834r CCC: $25.00 © 2003 American Chemical Society Published on Web 02/06/2003 concentration","author":[{"dropping-particle":"","family":"Parthasarathy","given":"Prakash","non-dropping-particle":"","parse-names":false,"suffix":""},{"dropping-particle":"","family":"Narayanan","given":"Sheeba K","non-dropping-particle":"","parse-names":false,"suffix":""}],"container-title":"Environmental Progress &amp; Sustainable Energy","id":"ITEM-2","issue":"3","issued":{"date-parts":[["2014"]]},"page":"676- 680","title":"Effect of Hydrothermal Carbonization Reaction Parameters on","type":"article-journal","volume":"33"},"uris":["http://www.mendeley.com/documents/?uuid=4eccf1c0-5e14-486e-8ebb-f3f378f8b2fb","http://www.mendeley.com/documents/?uuid=6dbcf830-e396-4390-a4f9-5becbae5556d"]}],"mendeley":{"formattedCitation":"&lt;sup&gt;2,3&lt;/sup&gt;","plainTextFormattedCitation":"2,3","previouslyFormattedCitation":"&lt;sup&gt;2,3&lt;/sup&gt;"},"properties":{"noteIndex":0},"schema":"https://github.com/citation-style-language/schema/raw/master/csl-citation.json"}</w:instrText>
      </w:r>
      <w:r w:rsidR="00662934" w:rsidRPr="000216EB">
        <w:rPr>
          <w:rFonts w:ascii="Arial" w:hAnsi="Arial" w:cs="Arial"/>
          <w:sz w:val="24"/>
          <w:szCs w:val="24"/>
        </w:rPr>
        <w:fldChar w:fldCharType="separate"/>
      </w:r>
      <w:r w:rsidR="00662934" w:rsidRPr="000216EB">
        <w:rPr>
          <w:rFonts w:ascii="Arial" w:hAnsi="Arial" w:cs="Arial"/>
          <w:noProof/>
          <w:sz w:val="24"/>
          <w:szCs w:val="24"/>
          <w:vertAlign w:val="superscript"/>
        </w:rPr>
        <w:t>2,3</w:t>
      </w:r>
      <w:r w:rsidR="00662934" w:rsidRPr="000216EB">
        <w:rPr>
          <w:rFonts w:ascii="Arial" w:hAnsi="Arial" w:cs="Arial"/>
          <w:sz w:val="24"/>
          <w:szCs w:val="24"/>
        </w:rPr>
        <w:fldChar w:fldCharType="end"/>
      </w:r>
      <w:r w:rsidR="00662934" w:rsidRPr="000216EB">
        <w:rPr>
          <w:rFonts w:ascii="Arial" w:hAnsi="Arial" w:cs="Arial"/>
          <w:sz w:val="24"/>
          <w:szCs w:val="24"/>
        </w:rPr>
        <w:t xml:space="preserve"> </w:t>
      </w:r>
      <w:r w:rsidR="00DD33ED" w:rsidRPr="000216EB">
        <w:rPr>
          <w:rFonts w:ascii="Arial" w:hAnsi="Arial" w:cs="Arial"/>
          <w:sz w:val="24"/>
          <w:szCs w:val="24"/>
        </w:rPr>
        <w:t>O mercado para o glicerol (componente de alguns sabonetes, cosméticos e aditivos para alimentos) encontra-se saturado. Desta forma, a transformação do glicerol em produtos de interesse comercial mostra-se uma alternativa promissora. Éteres de glicerol, por exemplo, podem ser utilizados como aditivos para combustíveis, inclusive no próprio biodiesel.</w:t>
      </w:r>
      <w:r w:rsidR="00DD33ED" w:rsidRPr="000216EB">
        <w:rPr>
          <w:rFonts w:ascii="Arial" w:hAnsi="Arial" w:cs="Arial"/>
          <w:sz w:val="24"/>
          <w:szCs w:val="24"/>
        </w:rPr>
        <w:fldChar w:fldCharType="begin" w:fldLock="1"/>
      </w:r>
      <w:r w:rsidR="000B3517" w:rsidRPr="000216EB">
        <w:rPr>
          <w:rFonts w:ascii="Arial" w:hAnsi="Arial" w:cs="Arial"/>
          <w:sz w:val="24"/>
          <w:szCs w:val="24"/>
        </w:rPr>
        <w:instrText>ADDIN CSL_CITATION {"citationItems":[{"id":"ITEM-1","itemData":{"DOI":"10.1016/j.cattod.2012.04.031","ISBN":"0920-5861","ISSN":"09205861","abstract":"Five types of ion exchange resins (Amberlyst 15, Ambertlyst-36, Dowex 50Wx2, Dowex 50Wx4 and Dowex 50Wx8) have been compared in glycerol acetylation carried out at 378 K and atmospheric pressure. The glycerol:acetic acid molar ratio was set to 8:1. In these conditions the best performances were exhibited by Amberlyst-36 and Dowex-2. The effects of catalyst loading and the pre-treatment were also studied for the latter catalysts, showing that the use of 6.25 g of dry catalyst/l of glycerol resulted in the optimal conditions for our reaction. The catalytic performances of the resins were unaltered after washing with distilled water in a Soxhlet apparatus, showing that sulphonic species were not removed by leaching. Recyclability tests showed that these solids are directly reusable up to 4-5 esterification runs. No homogeneous catalysis was detected in the filtered liquid media obtained after contact with the solids. Resins are not deactivated by the presence of water in the reaction medium. © 2012 Elsevier B.V.","author":[{"dropping-particle":"","family":"Dosuna-Rodríguez","given":"I.","non-dropping-particle":"","parse-names":false,"suffix":""},{"dropping-particle":"","family":"Gaigneaux","given":"E. M.","non-dropping-particle":"","parse-names":false,"suffix":""}],"container-title":"Catalysis Today","id":"ITEM-1","issue":"1","issued":{"date-parts":[["2012"]]},"page":"14-21","title":"Glycerol acetylation catalysed by ion exchange resins","type":"article-journal","volume":"195"},"uris":["http://www.mendeley.com/documents/?uuid=c24d0a0d-d9dd-4ff2-9a8b-f01a498cd7d3"]}],"mendeley":{"formattedCitation":"&lt;sup&gt;4&lt;/sup&gt;","plainTextFormattedCitation":"4","previouslyFormattedCitation":"&lt;sup&gt;4&lt;/sup&gt;"},"properties":{"noteIndex":0},"schema":"https://github.com/citation-style-language/schema/raw/master/csl-citation.json"}</w:instrText>
      </w:r>
      <w:r w:rsidR="00DD33ED" w:rsidRPr="000216EB">
        <w:rPr>
          <w:rFonts w:ascii="Arial" w:hAnsi="Arial" w:cs="Arial"/>
          <w:sz w:val="24"/>
          <w:szCs w:val="24"/>
        </w:rPr>
        <w:fldChar w:fldCharType="separate"/>
      </w:r>
      <w:r w:rsidR="00DD33ED" w:rsidRPr="000216EB">
        <w:rPr>
          <w:rFonts w:ascii="Arial" w:hAnsi="Arial" w:cs="Arial"/>
          <w:noProof/>
          <w:sz w:val="24"/>
          <w:szCs w:val="24"/>
          <w:vertAlign w:val="superscript"/>
        </w:rPr>
        <w:t>4</w:t>
      </w:r>
      <w:r w:rsidR="00DD33ED" w:rsidRPr="000216EB">
        <w:rPr>
          <w:rFonts w:ascii="Arial" w:hAnsi="Arial" w:cs="Arial"/>
          <w:sz w:val="24"/>
          <w:szCs w:val="24"/>
        </w:rPr>
        <w:fldChar w:fldCharType="end"/>
      </w:r>
      <w:r w:rsidR="00DD33ED" w:rsidRPr="000216EB">
        <w:rPr>
          <w:rFonts w:ascii="Arial" w:hAnsi="Arial" w:cs="Arial"/>
          <w:sz w:val="24"/>
          <w:szCs w:val="24"/>
        </w:rPr>
        <w:t xml:space="preserve"> </w:t>
      </w:r>
      <w:r w:rsidR="00D647D0" w:rsidRPr="000216EB">
        <w:rPr>
          <w:rFonts w:ascii="Arial" w:hAnsi="Arial" w:cs="Arial"/>
          <w:sz w:val="24"/>
          <w:szCs w:val="24"/>
        </w:rPr>
        <w:t>Além disso, produtos obtidos da acetilação do glicerol possuem aplicações em polímeros biodegradáveis, cosméticos e na indústria alimentícia.</w:t>
      </w:r>
      <w:r w:rsidR="00D647D0" w:rsidRPr="000216EB">
        <w:rPr>
          <w:rFonts w:ascii="Arial" w:hAnsi="Arial" w:cs="Arial"/>
          <w:sz w:val="24"/>
          <w:szCs w:val="24"/>
        </w:rPr>
        <w:fldChar w:fldCharType="begin" w:fldLock="1"/>
      </w:r>
      <w:r w:rsidR="000B3517" w:rsidRPr="000216EB">
        <w:rPr>
          <w:rFonts w:ascii="Arial" w:hAnsi="Arial" w:cs="Arial"/>
          <w:sz w:val="24"/>
          <w:szCs w:val="24"/>
        </w:rPr>
        <w:instrText>ADDIN CSL_CITATION {"citationItems":[{"id":"ITEM-1","itemData":{"abstract":"This document reports results gathered from quality surveys in 2004 of biodiesel (B100) and 20 percent biodiesel (B20) blends in the United States.","author":[{"dropping-particle":"","family":"Mccormick","given":"R L","non-dropping-particle":"","parse-names":false,"suffix":""},{"dropping-particle":"","family":"Alleman","given":"T L","non-dropping-particle":"","parse-names":false,"suffix":""},{"dropping-particle":"","family":"Ratcliff","given":"M","non-dropping-particle":"","parse-names":false,"suffix":""},{"dropping-particle":"","family":"Moens","given":"L","non-dropping-particle":"","parse-names":false,"suffix":""},{"dropping-particle":"","family":"Lawrence","given":"R","non-dropping-particle":"","parse-names":false,"suffix":""}],"container-title":"Contract","id":"ITEM-1","issue":"October","issued":{"date-parts":[["2005"]]},"title":"Survey of the Quality and Stability of Biodiesel and Biodiesel Blends in the United States in 2004 October 2005 Survey of the Quality and Stability of Biodiesel and Biodiesel Blends in the United States in 2004","type":"article-journal"},"uris":["http://www.mendeley.com/documents/?uuid=6897ea08-0c9d-4354-af08-724ddacaaf77","http://www.mendeley.com/documents/?uuid=4c950143-2523-47b6-8fda-4c1ee8a86394"]}],"mendeley":{"formattedCitation":"&lt;sup&gt;5&lt;/sup&gt;","plainTextFormattedCitation":"5","previouslyFormattedCitation":"&lt;sup&gt;5&lt;/sup&gt;"},"properties":{"noteIndex":0},"schema":"https://github.com/citation-style-language/schema/raw/master/csl-citation.json"}</w:instrText>
      </w:r>
      <w:r w:rsidR="00D647D0" w:rsidRPr="000216EB">
        <w:rPr>
          <w:rFonts w:ascii="Arial" w:hAnsi="Arial" w:cs="Arial"/>
          <w:sz w:val="24"/>
          <w:szCs w:val="24"/>
        </w:rPr>
        <w:fldChar w:fldCharType="separate"/>
      </w:r>
      <w:r w:rsidR="00D647D0" w:rsidRPr="000216EB">
        <w:rPr>
          <w:rFonts w:ascii="Arial" w:hAnsi="Arial" w:cs="Arial"/>
          <w:noProof/>
          <w:sz w:val="24"/>
          <w:szCs w:val="24"/>
          <w:vertAlign w:val="superscript"/>
        </w:rPr>
        <w:t>5</w:t>
      </w:r>
      <w:r w:rsidR="00D647D0" w:rsidRPr="000216EB">
        <w:rPr>
          <w:rFonts w:ascii="Arial" w:hAnsi="Arial" w:cs="Arial"/>
          <w:sz w:val="24"/>
          <w:szCs w:val="24"/>
        </w:rPr>
        <w:fldChar w:fldCharType="end"/>
      </w:r>
      <w:r w:rsidR="00D647D0" w:rsidRPr="000216EB">
        <w:rPr>
          <w:rFonts w:ascii="Arial" w:hAnsi="Arial" w:cs="Arial"/>
          <w:sz w:val="24"/>
          <w:szCs w:val="24"/>
        </w:rPr>
        <w:t xml:space="preserve">  </w:t>
      </w:r>
      <w:r w:rsidR="001E1BDC" w:rsidRPr="000216EB">
        <w:rPr>
          <w:rFonts w:ascii="Arial" w:hAnsi="Arial" w:cs="Arial"/>
          <w:sz w:val="24"/>
          <w:szCs w:val="24"/>
        </w:rPr>
        <w:t xml:space="preserve">Este tipo de processo é comumente realizado na presença de um catalisador sólido, constituindo uma catálise heterogênea. </w:t>
      </w:r>
    </w:p>
    <w:p w14:paraId="37DB4062" w14:textId="0B2B21C9" w:rsidR="00A45A6D" w:rsidRDefault="00A43511" w:rsidP="000216EB">
      <w:pPr>
        <w:pStyle w:val="PargrafodaLista"/>
        <w:spacing w:after="0" w:line="360" w:lineRule="auto"/>
        <w:ind w:left="284" w:firstLine="424"/>
        <w:jc w:val="both"/>
        <w:rPr>
          <w:rFonts w:ascii="Arial" w:hAnsi="Arial" w:cs="Arial"/>
          <w:sz w:val="24"/>
          <w:szCs w:val="24"/>
        </w:rPr>
      </w:pPr>
      <w:r>
        <w:rPr>
          <w:rFonts w:ascii="Arial" w:hAnsi="Arial" w:cs="Arial"/>
          <w:sz w:val="24"/>
          <w:szCs w:val="24"/>
        </w:rPr>
        <w:t xml:space="preserve">Outra forma </w:t>
      </w:r>
      <w:r w:rsidR="00697DCB">
        <w:rPr>
          <w:rFonts w:ascii="Arial" w:hAnsi="Arial" w:cs="Arial"/>
          <w:sz w:val="24"/>
          <w:szCs w:val="24"/>
        </w:rPr>
        <w:t>de</w:t>
      </w:r>
      <w:r>
        <w:rPr>
          <w:rFonts w:ascii="Arial" w:hAnsi="Arial" w:cs="Arial"/>
          <w:sz w:val="24"/>
          <w:szCs w:val="24"/>
        </w:rPr>
        <w:t xml:space="preserve"> aproveitamento do glicerol</w:t>
      </w:r>
      <w:r w:rsidR="00697DCB">
        <w:rPr>
          <w:rFonts w:ascii="Arial" w:hAnsi="Arial" w:cs="Arial"/>
          <w:sz w:val="24"/>
          <w:szCs w:val="24"/>
        </w:rPr>
        <w:t xml:space="preserve"> bastante estudada</w:t>
      </w:r>
      <w:r>
        <w:rPr>
          <w:rFonts w:ascii="Arial" w:hAnsi="Arial" w:cs="Arial"/>
          <w:sz w:val="24"/>
          <w:szCs w:val="24"/>
        </w:rPr>
        <w:t xml:space="preserve"> é a sua </w:t>
      </w:r>
      <w:proofErr w:type="spellStart"/>
      <w:r>
        <w:rPr>
          <w:rFonts w:ascii="Arial" w:hAnsi="Arial" w:cs="Arial"/>
          <w:sz w:val="24"/>
          <w:szCs w:val="24"/>
        </w:rPr>
        <w:t>acetalização</w:t>
      </w:r>
      <w:proofErr w:type="spellEnd"/>
      <w:r>
        <w:rPr>
          <w:rFonts w:ascii="Arial" w:hAnsi="Arial" w:cs="Arial"/>
          <w:sz w:val="24"/>
          <w:szCs w:val="24"/>
        </w:rPr>
        <w:t xml:space="preserve"> com cetonas e aldeídos para produzir </w:t>
      </w:r>
      <w:proofErr w:type="spellStart"/>
      <w:r>
        <w:rPr>
          <w:rFonts w:ascii="Arial" w:hAnsi="Arial" w:cs="Arial"/>
          <w:sz w:val="24"/>
          <w:szCs w:val="24"/>
        </w:rPr>
        <w:t>cetais</w:t>
      </w:r>
      <w:proofErr w:type="spellEnd"/>
      <w:r>
        <w:rPr>
          <w:rFonts w:ascii="Arial" w:hAnsi="Arial" w:cs="Arial"/>
          <w:sz w:val="24"/>
          <w:szCs w:val="24"/>
        </w:rPr>
        <w:t xml:space="preserve"> e acetais cíclicos, respectivamente. Estes compostos podem ser aplicados como aditivos para combustível </w:t>
      </w:r>
      <w:r w:rsidRPr="00A43511">
        <w:rPr>
          <w:rFonts w:ascii="Arial" w:hAnsi="Arial" w:cs="Arial"/>
          <w:sz w:val="24"/>
          <w:szCs w:val="24"/>
        </w:rPr>
        <w:t>melhora</w:t>
      </w:r>
      <w:r w:rsidR="00697DCB">
        <w:rPr>
          <w:rFonts w:ascii="Arial" w:hAnsi="Arial" w:cs="Arial"/>
          <w:sz w:val="24"/>
          <w:szCs w:val="24"/>
        </w:rPr>
        <w:t>ndo</w:t>
      </w:r>
      <w:r w:rsidRPr="00A43511">
        <w:rPr>
          <w:rFonts w:ascii="Arial" w:hAnsi="Arial" w:cs="Arial"/>
          <w:sz w:val="24"/>
          <w:szCs w:val="24"/>
        </w:rPr>
        <w:t xml:space="preserve"> a limpeza de diferentes partes do motor (por exemplo, carburador, injetor de combustível e válvula de admissão), promove</w:t>
      </w:r>
      <w:r w:rsidR="00697DCB">
        <w:rPr>
          <w:rFonts w:ascii="Arial" w:hAnsi="Arial" w:cs="Arial"/>
          <w:sz w:val="24"/>
          <w:szCs w:val="24"/>
        </w:rPr>
        <w:t>ndo</w:t>
      </w:r>
      <w:r w:rsidRPr="00A43511">
        <w:rPr>
          <w:rFonts w:ascii="Arial" w:hAnsi="Arial" w:cs="Arial"/>
          <w:sz w:val="24"/>
          <w:szCs w:val="24"/>
        </w:rPr>
        <w:t xml:space="preserve"> a combustão completa, reduz</w:t>
      </w:r>
      <w:r w:rsidR="00697DCB">
        <w:rPr>
          <w:rFonts w:ascii="Arial" w:hAnsi="Arial" w:cs="Arial"/>
          <w:sz w:val="24"/>
          <w:szCs w:val="24"/>
        </w:rPr>
        <w:t>indo</w:t>
      </w:r>
      <w:r w:rsidRPr="00A43511">
        <w:rPr>
          <w:rFonts w:ascii="Arial" w:hAnsi="Arial" w:cs="Arial"/>
          <w:sz w:val="24"/>
          <w:szCs w:val="24"/>
        </w:rPr>
        <w:t xml:space="preserve"> a </w:t>
      </w:r>
      <w:proofErr w:type="spellStart"/>
      <w:r w:rsidRPr="00A43511">
        <w:rPr>
          <w:rFonts w:ascii="Arial" w:hAnsi="Arial" w:cs="Arial"/>
          <w:sz w:val="24"/>
          <w:szCs w:val="24"/>
        </w:rPr>
        <w:t>gelificação</w:t>
      </w:r>
      <w:proofErr w:type="spellEnd"/>
      <w:r w:rsidRPr="00A43511">
        <w:rPr>
          <w:rFonts w:ascii="Arial" w:hAnsi="Arial" w:cs="Arial"/>
          <w:sz w:val="24"/>
          <w:szCs w:val="24"/>
        </w:rPr>
        <w:t xml:space="preserve"> do combustível e asfixia do bico, além de reduzir o impacto da corrosão em diferentes partes do motor</w:t>
      </w:r>
      <w:r w:rsidR="00697DCB">
        <w:rPr>
          <w:rFonts w:ascii="Arial" w:hAnsi="Arial" w:cs="Arial"/>
          <w:sz w:val="24"/>
          <w:szCs w:val="24"/>
        </w:rPr>
        <w:t>.</w:t>
      </w:r>
      <w:r w:rsidR="00697DCB">
        <w:rPr>
          <w:rFonts w:ascii="Arial" w:hAnsi="Arial" w:cs="Arial"/>
          <w:sz w:val="24"/>
          <w:szCs w:val="24"/>
        </w:rPr>
        <w:fldChar w:fldCharType="begin" w:fldLock="1"/>
      </w:r>
      <w:r w:rsidR="006B68FC">
        <w:rPr>
          <w:rFonts w:ascii="Arial" w:hAnsi="Arial" w:cs="Arial"/>
          <w:sz w:val="24"/>
          <w:szCs w:val="24"/>
        </w:rPr>
        <w:instrText>ADDIN CSL_CITATION {"citationItems":[{"id":"ITEM-1","itemData":{"author":[{"dropping-particle":"","family":"Ribeiro","given":"M","non-dropping-particle":"","parse-names":false,"suffix":""},{"dropping-particle":"","family":"Pinto","given":"Angelo C","non-dropping-particle":"","parse-names":false,"suffix":""},{"dropping-particle":"","family":"Quintella","given":"Cristina M","non-dropping-particle":"","parse-names":false,"suffix":""},{"dropping-particle":"","family":"Rocha","given":"Gisele O","non-dropping-particle":"","parse-names":false,"suffix":""},{"dropping-particle":"","family":"Teixeira","given":"Leonardo S G","non-dropping-particle":"","parse-names":false,"suffix":""},{"dropping-particle":"","family":"Guarieiro","given":"L N","non-dropping-particle":"","parse-names":false,"suffix":""},{"dropping-particle":"","family":"Rangel","given":"Carmo","non-dropping-particle":"","parse-names":false,"suffix":""},{"dropping-particle":"","family":"Veloso","given":"C C","non-dropping-particle":"","parse-names":false,"suffix":""},{"dropping-particle":"","family":"Rezende","given":"Michelle J C","non-dropping-particle":"","parse-names":false,"suffix":""},{"dropping-particle":"","family":"Serpa","given":"Rosenira","non-dropping-particle":"","parse-names":false,"suffix":""},{"dropping-particle":"De","family":"Oliveira","given":"Ana Maria","non-dropping-particle":"","parse-names":false,"suffix":""},{"dropping-particle":"","family":"Torres","given":"Ednildo A","non-dropping-particle":"","parse-names":false,"suffix":""},{"dropping-particle":"De","family":"Andrade","given":"Jailson B","non-dropping-particle":"","parse-names":false,"suffix":""},{"dropping-particle":"V","family":"January","given":"Recei","non-dropping-particle":"","parse-names":false,"suffix":""},{"dropping-particle":"","family":"Re","given":"V","non-dropping-particle":"","parse-names":false,"suffix":""},{"dropping-particle":"","family":"Recei","given":"Manuscript","non-dropping-particle":"","parse-names":false,"suffix":""},{"dropping-particle":"","family":"April","given":"V","non-dropping-particle":"","parse-names":false,"suffix":""}],"id":"ITEM-1","issue":"1","issued":{"date-parts":[["2007"]]},"page":"2433-2445","title":"The Role of Additives for Diesel and Diesel Blended ( Ethanol or Biodiesel ) Fuels : A Review Nu","type":"article-journal"},"uris":["http://www.mendeley.com/documents/?uuid=9c8c46af-4726-4f49-97b0-048031c5cb2c"]}],"mendeley":{"formattedCitation":"&lt;sup&gt;6&lt;/sup&gt;","plainTextFormattedCitation":"6","previouslyFormattedCitation":"&lt;sup&gt;6&lt;/sup&gt;"},"properties":{"noteIndex":0},"schema":"https://github.com/citation-style-language/schema/raw/master/csl-citation.json"}</w:instrText>
      </w:r>
      <w:r w:rsidR="00697DCB">
        <w:rPr>
          <w:rFonts w:ascii="Arial" w:hAnsi="Arial" w:cs="Arial"/>
          <w:sz w:val="24"/>
          <w:szCs w:val="24"/>
        </w:rPr>
        <w:fldChar w:fldCharType="separate"/>
      </w:r>
      <w:r w:rsidR="00697DCB" w:rsidRPr="00697DCB">
        <w:rPr>
          <w:rFonts w:ascii="Arial" w:hAnsi="Arial" w:cs="Arial"/>
          <w:noProof/>
          <w:sz w:val="24"/>
          <w:szCs w:val="24"/>
          <w:vertAlign w:val="superscript"/>
        </w:rPr>
        <w:t>6</w:t>
      </w:r>
      <w:r w:rsidR="00697DCB">
        <w:rPr>
          <w:rFonts w:ascii="Arial" w:hAnsi="Arial" w:cs="Arial"/>
          <w:sz w:val="24"/>
          <w:szCs w:val="24"/>
        </w:rPr>
        <w:fldChar w:fldCharType="end"/>
      </w:r>
      <w:r w:rsidR="00697DCB">
        <w:rPr>
          <w:rFonts w:ascii="Arial" w:hAnsi="Arial" w:cs="Arial"/>
          <w:sz w:val="24"/>
          <w:szCs w:val="24"/>
        </w:rPr>
        <w:t xml:space="preserve"> O processo de </w:t>
      </w:r>
      <w:proofErr w:type="spellStart"/>
      <w:r w:rsidR="00697DCB">
        <w:rPr>
          <w:rFonts w:ascii="Arial" w:hAnsi="Arial" w:cs="Arial"/>
          <w:sz w:val="24"/>
          <w:szCs w:val="24"/>
        </w:rPr>
        <w:t>acetalização</w:t>
      </w:r>
      <w:proofErr w:type="spellEnd"/>
      <w:r w:rsidR="00697DCB">
        <w:rPr>
          <w:rFonts w:ascii="Arial" w:hAnsi="Arial" w:cs="Arial"/>
          <w:sz w:val="24"/>
          <w:szCs w:val="24"/>
        </w:rPr>
        <w:t xml:space="preserve"> pode ser conduzido tanto por catálise homogênea em presença de um solvente, quanto por catálise heterog</w:t>
      </w:r>
      <w:r w:rsidR="006B68FC">
        <w:rPr>
          <w:rFonts w:ascii="Arial" w:hAnsi="Arial" w:cs="Arial"/>
          <w:sz w:val="24"/>
          <w:szCs w:val="24"/>
        </w:rPr>
        <w:t>ênea, na qual um sólido particulado atua como catalisador. A catálise heterogênea tem sido bastante explorada neste processo levando-se em conta a facilidade de separação do catalisador. Além disso, a inserção de grandes quantidades de glicerol barato provenientes da indústria do biodiesel tornou atrativa a pesquisa por este tipo de processo.</w:t>
      </w:r>
      <w:r w:rsidR="006B68FC">
        <w:rPr>
          <w:rFonts w:ascii="Arial" w:hAnsi="Arial" w:cs="Arial"/>
          <w:sz w:val="24"/>
          <w:szCs w:val="24"/>
        </w:rPr>
        <w:fldChar w:fldCharType="begin" w:fldLock="1"/>
      </w:r>
      <w:r w:rsidR="006B68FC">
        <w:rPr>
          <w:rFonts w:ascii="Arial" w:hAnsi="Arial" w:cs="Arial"/>
          <w:sz w:val="24"/>
          <w:szCs w:val="24"/>
        </w:rPr>
        <w:instrText>ADDIN CSL_CITATION {"citationItems":[{"id":"ITEM-1","itemData":{"DOI":"10.3389/fchem.2018.00573","author":[{"dropping-particle":"","family":"Talebian-kiakalaieh","given":"Amin","non-dropping-particle":"","parse-names":false,"suffix":""},{"dropping-particle":"","family":"Aishah","given":"Nor","non-dropping-particle":"","parse-names":false,"suffix":""},{"dropping-particle":"","family":"Amin","given":"Saidina","non-dropping-particle":"","parse-names":false,"suffix":""},{"dropping-particle":"","family":"Najaafi","given":"Neda","non-dropping-particle":"","parse-names":false,"suffix":""},{"dropping-particle":"","family":"Tarighi","given":"Sara","non-dropping-particle":"","parse-names":false,"suffix":""}],"id":"ITEM-1","issue":"November","issued":{"date-parts":[["2018"]]},"page":"1-25","title":"A Review on the Catalytic Acetalization of Bio-renewable Glycerol to Fuel Additives","type":"article-journal","volume":"6"},"uris":["http://www.mendeley.com/documents/?uuid=cc7b485f-92dd-4e14-81aa-2518c6a7fcb6"]}],"mendeley":{"formattedCitation":"&lt;sup&gt;7&lt;/sup&gt;","plainTextFormattedCitation":"7","previouslyFormattedCitation":"&lt;sup&gt;7&lt;/sup&gt;"},"properties":{"noteIndex":0},"schema":"https://github.com/citation-style-language/schema/raw/master/csl-citation.json"}</w:instrText>
      </w:r>
      <w:r w:rsidR="006B68FC">
        <w:rPr>
          <w:rFonts w:ascii="Arial" w:hAnsi="Arial" w:cs="Arial"/>
          <w:sz w:val="24"/>
          <w:szCs w:val="24"/>
        </w:rPr>
        <w:fldChar w:fldCharType="separate"/>
      </w:r>
      <w:r w:rsidR="006B68FC" w:rsidRPr="006B68FC">
        <w:rPr>
          <w:rFonts w:ascii="Arial" w:hAnsi="Arial" w:cs="Arial"/>
          <w:noProof/>
          <w:sz w:val="24"/>
          <w:szCs w:val="24"/>
          <w:vertAlign w:val="superscript"/>
        </w:rPr>
        <w:t>7</w:t>
      </w:r>
      <w:r w:rsidR="006B68FC">
        <w:rPr>
          <w:rFonts w:ascii="Arial" w:hAnsi="Arial" w:cs="Arial"/>
          <w:sz w:val="24"/>
          <w:szCs w:val="24"/>
        </w:rPr>
        <w:fldChar w:fldCharType="end"/>
      </w:r>
      <w:r w:rsidR="006B68FC">
        <w:rPr>
          <w:rFonts w:ascii="Arial" w:hAnsi="Arial" w:cs="Arial"/>
          <w:sz w:val="24"/>
          <w:szCs w:val="24"/>
        </w:rPr>
        <w:t xml:space="preserve"> Dentre os catalisadores heterogêneos utilizados na </w:t>
      </w:r>
      <w:proofErr w:type="spellStart"/>
      <w:r w:rsidR="006B68FC">
        <w:rPr>
          <w:rFonts w:ascii="Arial" w:hAnsi="Arial" w:cs="Arial"/>
          <w:sz w:val="24"/>
          <w:szCs w:val="24"/>
        </w:rPr>
        <w:t>acetalização</w:t>
      </w:r>
      <w:proofErr w:type="spellEnd"/>
      <w:r w:rsidR="006B68FC">
        <w:rPr>
          <w:rFonts w:ascii="Arial" w:hAnsi="Arial" w:cs="Arial"/>
          <w:sz w:val="24"/>
          <w:szCs w:val="24"/>
        </w:rPr>
        <w:t xml:space="preserve"> do glicerol destacam-se óxidos de silício e molibdênio</w:t>
      </w:r>
      <w:r w:rsidR="006B68FC">
        <w:rPr>
          <w:rFonts w:ascii="Arial" w:hAnsi="Arial" w:cs="Arial"/>
          <w:sz w:val="24"/>
          <w:szCs w:val="24"/>
        </w:rPr>
        <w:fldChar w:fldCharType="begin" w:fldLock="1"/>
      </w:r>
      <w:r w:rsidR="006B68FC">
        <w:rPr>
          <w:rFonts w:ascii="Arial" w:hAnsi="Arial" w:cs="Arial"/>
          <w:sz w:val="24"/>
          <w:szCs w:val="24"/>
        </w:rPr>
        <w:instrText>ADDIN CSL_CITATION {"citationItems":[{"id":"ITEM-1","itemData":{"DOI":"10.1016/j.molcata.2009.06.010","author":[{"dropping-particle":"","family":"Umbarkar","given":"Shubhangi B","non-dropping-particle":"","parse-names":false,"suffix":""},{"dropping-particle":"V","family":"Kotbagi","given":"Trupti","non-dropping-particle":"","parse-names":false,"suffix":""},{"dropping-particle":"V","family":"Biradar","given":"Ankush","non-dropping-particle":"","parse-names":false,"suffix":""},{"dropping-particle":"","family":"Pasricha","given":"Renu","non-dropping-particle":"","parse-names":false,"suffix":""},{"dropping-particle":"","family":"Chanale","given":"Jyoti","non-dropping-particle":"","parse-names":false,"suffix":""},{"dropping-particle":"","family":"Dongare","given":"Mohan K","non-dropping-particle":"","parse-names":false,"suffix":""},{"dropping-particle":"","family":"Mamede","given":"Anne-sophie","non-dropping-particle":"","parse-names":false,"suffix":""},{"dropping-particle":"","family":"Lancelot","given":"Christine","non-dropping-particle":"","parse-names":false,"suffix":""},{"dropping-particle":"","family":"Payen","given":"Edmond","non-dropping-particle":"","parse-names":false,"suffix":""}],"id":"ITEM-1","issued":{"date-parts":[["2009"]]},"page":"150-158","title":"Journal of Molecular Catalysis A : Chemical Acetalization of glycerol using mesoporous MoO 3 / SiO 2 solid acid catalyst","type":"article-journal","volume":"310"},"uris":["http://www.mendeley.com/documents/?uuid=f1204565-7ecd-433c-b933-43632b3729f9"]}],"mendeley":{"formattedCitation":"&lt;sup&gt;8&lt;/sup&gt;","plainTextFormattedCitation":"8","previouslyFormattedCitation":"&lt;sup&gt;8&lt;/sup&gt;"},"properties":{"noteIndex":0},"schema":"https://github.com/citation-style-language/schema/raw/master/csl-citation.json"}</w:instrText>
      </w:r>
      <w:r w:rsidR="006B68FC">
        <w:rPr>
          <w:rFonts w:ascii="Arial" w:hAnsi="Arial" w:cs="Arial"/>
          <w:sz w:val="24"/>
          <w:szCs w:val="24"/>
        </w:rPr>
        <w:fldChar w:fldCharType="separate"/>
      </w:r>
      <w:r w:rsidR="006B68FC" w:rsidRPr="006B68FC">
        <w:rPr>
          <w:rFonts w:ascii="Arial" w:hAnsi="Arial" w:cs="Arial"/>
          <w:noProof/>
          <w:sz w:val="24"/>
          <w:szCs w:val="24"/>
          <w:vertAlign w:val="superscript"/>
        </w:rPr>
        <w:t>8</w:t>
      </w:r>
      <w:r w:rsidR="006B68FC">
        <w:rPr>
          <w:rFonts w:ascii="Arial" w:hAnsi="Arial" w:cs="Arial"/>
          <w:sz w:val="24"/>
          <w:szCs w:val="24"/>
        </w:rPr>
        <w:fldChar w:fldCharType="end"/>
      </w:r>
      <w:r w:rsidR="006B68FC">
        <w:rPr>
          <w:rFonts w:ascii="Arial" w:hAnsi="Arial" w:cs="Arial"/>
          <w:sz w:val="24"/>
          <w:szCs w:val="24"/>
        </w:rPr>
        <w:t>, compostos a base níquel/zircônio</w:t>
      </w:r>
      <w:r w:rsidR="006B68FC">
        <w:rPr>
          <w:rFonts w:ascii="Arial" w:hAnsi="Arial" w:cs="Arial"/>
          <w:sz w:val="24"/>
          <w:szCs w:val="24"/>
        </w:rPr>
        <w:fldChar w:fldCharType="begin" w:fldLock="1"/>
      </w:r>
      <w:r w:rsidR="006B68FC">
        <w:rPr>
          <w:rFonts w:ascii="Arial" w:hAnsi="Arial" w:cs="Arial"/>
          <w:sz w:val="24"/>
          <w:szCs w:val="24"/>
        </w:rPr>
        <w:instrText>ADDIN CSL_CITATION {"citationItems":[{"id":"ITEM-1","itemData":{"DOI":"10.1016/j.apcata.2013.05.035","ISSN":"0926-860X","author":[{"dropping-particle":"","family":"Khayoon","given":"M S","non-dropping-particle":"","parse-names":false,"suffix":""},{"dropping-particle":"","family":"Hameed","given":"B H","non-dropping-particle":"","parse-names":false,"suffix":""}],"container-title":"\"Applied Catalysis A, General\"","id":"ITEM-1","issued":{"date-parts":[["2013"]]},"page":"191-199","publisher":"Elsevier B.V.","title":"Applied Catalysis A : General Solventless acetalization of glycerol with acetone to fuel oxygenates over Ni – Zr supported on mesoporous activated carbon catalyst","type":"article-journal","volume":"464-465"},"uris":["http://www.mendeley.com/documents/?uuid=d501b0b1-e5be-4e1e-a8f2-7dcf774afcb6"]}],"mendeley":{"formattedCitation":"&lt;sup&gt;9&lt;/sup&gt;","plainTextFormattedCitation":"9","previouslyFormattedCitation":"&lt;sup&gt;9&lt;/sup&gt;"},"properties":{"noteIndex":0},"schema":"https://github.com/citation-style-language/schema/raw/master/csl-citation.json"}</w:instrText>
      </w:r>
      <w:r w:rsidR="006B68FC">
        <w:rPr>
          <w:rFonts w:ascii="Arial" w:hAnsi="Arial" w:cs="Arial"/>
          <w:sz w:val="24"/>
          <w:szCs w:val="24"/>
        </w:rPr>
        <w:fldChar w:fldCharType="separate"/>
      </w:r>
      <w:r w:rsidR="006B68FC" w:rsidRPr="006B68FC">
        <w:rPr>
          <w:rFonts w:ascii="Arial" w:hAnsi="Arial" w:cs="Arial"/>
          <w:noProof/>
          <w:sz w:val="24"/>
          <w:szCs w:val="24"/>
          <w:vertAlign w:val="superscript"/>
        </w:rPr>
        <w:t>9</w:t>
      </w:r>
      <w:r w:rsidR="006B68FC">
        <w:rPr>
          <w:rFonts w:ascii="Arial" w:hAnsi="Arial" w:cs="Arial"/>
          <w:sz w:val="24"/>
          <w:szCs w:val="24"/>
        </w:rPr>
        <w:fldChar w:fldCharType="end"/>
      </w:r>
      <w:r w:rsidR="006B68FC">
        <w:rPr>
          <w:rFonts w:ascii="Arial" w:hAnsi="Arial" w:cs="Arial"/>
          <w:sz w:val="24"/>
          <w:szCs w:val="24"/>
        </w:rPr>
        <w:t>, heteropoliácidos</w:t>
      </w:r>
      <w:r w:rsidR="006B68FC">
        <w:rPr>
          <w:rFonts w:ascii="Arial" w:hAnsi="Arial" w:cs="Arial"/>
          <w:sz w:val="24"/>
          <w:szCs w:val="24"/>
        </w:rPr>
        <w:fldChar w:fldCharType="begin" w:fldLock="1"/>
      </w:r>
      <w:r w:rsidR="009A543B">
        <w:rPr>
          <w:rFonts w:ascii="Arial" w:hAnsi="Arial" w:cs="Arial"/>
          <w:sz w:val="24"/>
          <w:szCs w:val="24"/>
        </w:rPr>
        <w:instrText>ADDIN CSL_CITATION {"citationItems":[{"id":"ITEM-1","itemData":{"DOI":"10.1002/cctc.201701656","author":[{"dropping-particle":"","family":"Chen","given":"Lin","non-dropping-particle":"","parse-names":false,"suffix":""},{"dropping-particle":"","family":"Nohair","given":"Bendaoud","non-dropping-particle":"","parse-names":false,"suffix":""},{"dropping-particle":"","family":"Zhao","given":"Dongyuan","non-dropping-particle":"","parse-names":false,"suffix":""},{"dropping-particle":"","family":"Kaliaguine","given":"Serge","non-dropping-particle":"","parse-names":false,"suffix":""}],"id":"ITEM-1","issued":{"date-parts":[["2018"]]},"page":"1918-1925","title":"Highly Efficient Glycerol Acetalization over Supported Heteropoly Acid Catalysts","type":"article-journal"},"uris":["http://www.mendeley.com/documents/?uuid=4289ead8-afb8-404e-bcd6-88843c8cf5c8"]},{"id":"ITEM-2","itemData":{"DOI":"10.1016/j.cattod.2019.04.048","ISSN":"0920-5861","author":[{"dropping-particle":"","family":"Castanheiro","given":"J E","non-dropping-particle":"","parse-names":false,"suffix":""},{"dropping-particle":"","family":"Vital","given":"J","non-dropping-particle":"","parse-names":false,"suffix":""},{"dropping-particle":"","family":"Fonseca","given":"I M","non-dropping-particle":"","parse-names":false,"suffix":""},{"dropping-particle":"","family":"Ramos","given":"A M","non-dropping-particle":"","parse-names":false,"suffix":""}],"container-title":"Catalysis Today","id":"ITEM-2","issue":"March 2019","issued":{"date-parts":[["2020"]]},"page":"76-80","publisher":"Elsevier","title":"Glycerol conversion into biofuel additives by acetalization with pentanal over heteropolyacids immobilized on zeolites","type":"article-journal","volume":"346"},"uris":["http://www.mendeley.com/documents/?uuid=78922047-a49b-4e45-baa6-243e777a5f25"]}],"mendeley":{"formattedCitation":"&lt;sup&gt;10,11&lt;/sup&gt;","plainTextFormattedCitation":"10,11","previouslyFormattedCitation":"&lt;sup&gt;10,11&lt;/sup&gt;"},"properties":{"noteIndex":0},"schema":"https://github.com/citation-style-language/schema/raw/master/csl-citation.json"}</w:instrText>
      </w:r>
      <w:r w:rsidR="006B68FC">
        <w:rPr>
          <w:rFonts w:ascii="Arial" w:hAnsi="Arial" w:cs="Arial"/>
          <w:sz w:val="24"/>
          <w:szCs w:val="24"/>
        </w:rPr>
        <w:fldChar w:fldCharType="separate"/>
      </w:r>
      <w:r w:rsidR="006B68FC" w:rsidRPr="006B68FC">
        <w:rPr>
          <w:rFonts w:ascii="Arial" w:hAnsi="Arial" w:cs="Arial"/>
          <w:noProof/>
          <w:sz w:val="24"/>
          <w:szCs w:val="24"/>
          <w:vertAlign w:val="superscript"/>
        </w:rPr>
        <w:t>10,11</w:t>
      </w:r>
      <w:r w:rsidR="006B68FC">
        <w:rPr>
          <w:rFonts w:ascii="Arial" w:hAnsi="Arial" w:cs="Arial"/>
          <w:sz w:val="24"/>
          <w:szCs w:val="24"/>
        </w:rPr>
        <w:fldChar w:fldCharType="end"/>
      </w:r>
      <w:r w:rsidR="006B68FC">
        <w:rPr>
          <w:rFonts w:ascii="Arial" w:hAnsi="Arial" w:cs="Arial"/>
          <w:sz w:val="24"/>
          <w:szCs w:val="24"/>
        </w:rPr>
        <w:t xml:space="preserve"> e resinas poliméricas ácidas.</w:t>
      </w:r>
      <w:r w:rsidR="009A543B">
        <w:rPr>
          <w:rFonts w:ascii="Arial" w:hAnsi="Arial" w:cs="Arial"/>
          <w:sz w:val="24"/>
          <w:szCs w:val="24"/>
        </w:rPr>
        <w:fldChar w:fldCharType="begin" w:fldLock="1"/>
      </w:r>
      <w:r w:rsidR="00104DB0">
        <w:rPr>
          <w:rFonts w:ascii="Arial" w:hAnsi="Arial" w:cs="Arial"/>
          <w:sz w:val="24"/>
          <w:szCs w:val="24"/>
        </w:rPr>
        <w:instrText>ADDIN CSL_CITATION {"citationItems":[{"id":"ITEM-1","itemData":{"DOI":"10.3389/fchem.2018.00573","author":[{"dropping-particle":"","family":"Talebian-kiakalaieh","given":"Amin","non-dropping-particle":"","parse-names":false,"suffix":""},{"dropping-particle":"","family":"Aishah","given":"Nor","non-dropping-particle":"","parse-names":false,"suffix":""},{"dropping-particle":"","family":"Amin","given":"Saidina","non-dropping-particle":"","parse-names":false,"suffix":""},{"dropping-particle":"","family":"Najaafi","given":"Neda","non-dropping-particle":"","parse-names":false,"suffix":""},{"dropping-particle":"","family":"Tarighi","given":"Sara","non-dropping-particle":"","parse-names":false,"suffix":""}],"id":"ITEM-1","issue":"November","issued":{"date-parts":[["2018"]]},"page":"1-25","title":"A Review on the Catalytic Acetalization of Bio-renewable Glycerol to Fuel Additives","type":"article-journal","volume":"6"},"uris":["http://www.mendeley.com/documents/?uuid=cc7b485f-92dd-4e14-81aa-2518c6a7fcb6"]},{"id":"ITEM-2","itemData":{"author":[{"dropping-particle":"V","family":"Faria","given":"Rui P","non-dropping-particle":"","parse-names":false,"suffix":""},{"dropping-particle":"","family":"Pereira","given":"Carla S M","non-dropping-particle":"","parse-names":false,"suffix":""},{"dropping-particle":"","family":"Silva","given":"Viviana M T M","non-dropping-particle":"","parse-names":false,"suffix":""},{"dropping-particle":"","family":"Loureiro","given":"Jose M","non-dropping-particle":"","parse-names":false,"suffix":""},{"dropping-particle":"","family":"Rodrigues","given":"E","non-dropping-particle":"","parse-names":false,"suffix":""}],"id":"ITEM-2","issued":{"date-parts":[["2013"]]},"title":"Glycerol Valorization as Biofuel : Thermodynamic and Kinetic Study of the Acetalization of Glycerol with Acetaldehyde","type":"article-journal"},"uris":["http://www.mendeley.com/documents/?uuid=81750207-1f96-4d4a-aee9-627205f77835"]}],"mendeley":{"formattedCitation":"&lt;sup&gt;7,12&lt;/sup&gt;","plainTextFormattedCitation":"7,12","previouslyFormattedCitation":"&lt;sup&gt;7,12&lt;/sup&gt;"},"properties":{"noteIndex":0},"schema":"https://github.com/citation-style-language/schema/raw/master/csl-citation.json"}</w:instrText>
      </w:r>
      <w:r w:rsidR="009A543B">
        <w:rPr>
          <w:rFonts w:ascii="Arial" w:hAnsi="Arial" w:cs="Arial"/>
          <w:sz w:val="24"/>
          <w:szCs w:val="24"/>
        </w:rPr>
        <w:fldChar w:fldCharType="separate"/>
      </w:r>
      <w:r w:rsidR="009A543B" w:rsidRPr="009A543B">
        <w:rPr>
          <w:rFonts w:ascii="Arial" w:hAnsi="Arial" w:cs="Arial"/>
          <w:noProof/>
          <w:sz w:val="24"/>
          <w:szCs w:val="24"/>
          <w:vertAlign w:val="superscript"/>
        </w:rPr>
        <w:t>7,12</w:t>
      </w:r>
      <w:r w:rsidR="009A543B">
        <w:rPr>
          <w:rFonts w:ascii="Arial" w:hAnsi="Arial" w:cs="Arial"/>
          <w:sz w:val="24"/>
          <w:szCs w:val="24"/>
        </w:rPr>
        <w:fldChar w:fldCharType="end"/>
      </w:r>
      <w:r w:rsidR="009A543B">
        <w:rPr>
          <w:rFonts w:ascii="Arial" w:hAnsi="Arial" w:cs="Arial"/>
          <w:sz w:val="24"/>
          <w:szCs w:val="24"/>
        </w:rPr>
        <w:t>.</w:t>
      </w:r>
      <w:r w:rsidR="00104DB0">
        <w:rPr>
          <w:rFonts w:ascii="Arial" w:hAnsi="Arial" w:cs="Arial"/>
          <w:sz w:val="24"/>
          <w:szCs w:val="24"/>
        </w:rPr>
        <w:t xml:space="preserve"> Faria et al. (2013) estudaram a </w:t>
      </w:r>
      <w:proofErr w:type="spellStart"/>
      <w:r w:rsidR="00104DB0">
        <w:rPr>
          <w:rFonts w:ascii="Arial" w:hAnsi="Arial" w:cs="Arial"/>
          <w:sz w:val="24"/>
          <w:szCs w:val="24"/>
        </w:rPr>
        <w:t>acetalização</w:t>
      </w:r>
      <w:proofErr w:type="spellEnd"/>
      <w:r w:rsidR="00104DB0">
        <w:rPr>
          <w:rFonts w:ascii="Arial" w:hAnsi="Arial" w:cs="Arial"/>
          <w:sz w:val="24"/>
          <w:szCs w:val="24"/>
        </w:rPr>
        <w:t xml:space="preserve"> do glicerol com acetaldeído em presença da resina </w:t>
      </w:r>
      <w:proofErr w:type="spellStart"/>
      <w:r w:rsidR="00104DB0">
        <w:rPr>
          <w:rFonts w:ascii="Arial" w:hAnsi="Arial" w:cs="Arial"/>
          <w:sz w:val="24"/>
          <w:szCs w:val="24"/>
        </w:rPr>
        <w:t>Amberlyst</w:t>
      </w:r>
      <w:proofErr w:type="spellEnd"/>
      <w:r w:rsidR="00104DB0">
        <w:rPr>
          <w:rFonts w:ascii="Arial" w:hAnsi="Arial" w:cs="Arial"/>
          <w:sz w:val="24"/>
          <w:szCs w:val="24"/>
        </w:rPr>
        <w:t xml:space="preserve"> 15 e observaram que, em 180 min de reação a 313,2 K, atinge-se conversão de 90% com apenas 0,2% (em massa) de catalisador.</w:t>
      </w:r>
      <w:r w:rsidR="00104DB0">
        <w:rPr>
          <w:rFonts w:ascii="Arial" w:hAnsi="Arial" w:cs="Arial"/>
          <w:sz w:val="24"/>
          <w:szCs w:val="24"/>
        </w:rPr>
        <w:fldChar w:fldCharType="begin" w:fldLock="1"/>
      </w:r>
      <w:r w:rsidR="00E123DD">
        <w:rPr>
          <w:rFonts w:ascii="Arial" w:hAnsi="Arial" w:cs="Arial"/>
          <w:sz w:val="24"/>
          <w:szCs w:val="24"/>
        </w:rPr>
        <w:instrText>ADDIN CSL_CITATION {"citationItems":[{"id":"ITEM-1","itemData":{"author":[{"dropping-particle":"V","family":"Faria","given":"Rui P","non-dropping-particle":"","parse-names":false,"suffix":""},{"dropping-particle":"","family":"Pereira","given":"Carla S M","non-dropping-particle":"","parse-names":false,"suffix":""},{"dropping-particle":"","family":"Silva","given":"Viviana M T M","non-dropping-particle":"","parse-names":false,"suffix":""},{"dropping-particle":"","family":"Loureiro","given":"Jose M","non-dropping-particle":"","parse-names":false,"suffix":""},{"dropping-particle":"","family":"Rodrigues","given":"E","non-dropping-particle":"","parse-names":false,"suffix":""}],"id":"ITEM-1","issued":{"date-parts":[["2013"]]},"title":"Glycerol Valorization as Biofuel : Thermodynamic and Kinetic Study of the Acetalization of Glycerol with Acetaldehyde","type":"article-journal"},"uris":["http://www.mendeley.com/documents/?uuid=81750207-1f96-4d4a-aee9-627205f77835"]}],"mendeley":{"formattedCitation":"&lt;sup&gt;12&lt;/sup&gt;","plainTextFormattedCitation":"12","previouslyFormattedCitation":"&lt;sup&gt;12&lt;/sup&gt;"},"properties":{"noteIndex":0},"schema":"https://github.com/citation-style-language/schema/raw/master/csl-citation.json"}</w:instrText>
      </w:r>
      <w:r w:rsidR="00104DB0">
        <w:rPr>
          <w:rFonts w:ascii="Arial" w:hAnsi="Arial" w:cs="Arial"/>
          <w:sz w:val="24"/>
          <w:szCs w:val="24"/>
        </w:rPr>
        <w:fldChar w:fldCharType="separate"/>
      </w:r>
      <w:r w:rsidR="00104DB0" w:rsidRPr="00104DB0">
        <w:rPr>
          <w:rFonts w:ascii="Arial" w:hAnsi="Arial" w:cs="Arial"/>
          <w:noProof/>
          <w:sz w:val="24"/>
          <w:szCs w:val="24"/>
          <w:vertAlign w:val="superscript"/>
        </w:rPr>
        <w:t>12</w:t>
      </w:r>
      <w:r w:rsidR="00104DB0">
        <w:rPr>
          <w:rFonts w:ascii="Arial" w:hAnsi="Arial" w:cs="Arial"/>
          <w:sz w:val="24"/>
          <w:szCs w:val="24"/>
        </w:rPr>
        <w:fldChar w:fldCharType="end"/>
      </w:r>
      <w:r w:rsidR="00104DB0">
        <w:rPr>
          <w:rFonts w:ascii="Arial" w:hAnsi="Arial" w:cs="Arial"/>
          <w:sz w:val="24"/>
          <w:szCs w:val="24"/>
        </w:rPr>
        <w:t xml:space="preserve">  Frente a esta elevada eficiência e à possibilidade de síntese de resinas com diferentes propriedades, </w:t>
      </w:r>
      <w:r w:rsidR="004D0224">
        <w:rPr>
          <w:rFonts w:ascii="Arial" w:hAnsi="Arial" w:cs="Arial"/>
          <w:sz w:val="24"/>
          <w:szCs w:val="24"/>
        </w:rPr>
        <w:t>estudos cada vez mais aprofundados tem sido realizados para este tipo de catalisador.</w:t>
      </w:r>
    </w:p>
    <w:p w14:paraId="68A67C60" w14:textId="09D08ED5" w:rsidR="00B2207B" w:rsidRPr="000216EB" w:rsidRDefault="004D0224" w:rsidP="000216EB">
      <w:pPr>
        <w:pStyle w:val="PargrafodaLista"/>
        <w:spacing w:after="0" w:line="360" w:lineRule="auto"/>
        <w:ind w:left="284" w:firstLine="424"/>
        <w:jc w:val="both"/>
        <w:rPr>
          <w:rFonts w:ascii="Arial" w:hAnsi="Arial" w:cs="Arial"/>
          <w:sz w:val="24"/>
          <w:szCs w:val="24"/>
        </w:rPr>
      </w:pPr>
      <w:r>
        <w:rPr>
          <w:rFonts w:ascii="Arial" w:hAnsi="Arial" w:cs="Arial"/>
          <w:sz w:val="24"/>
          <w:szCs w:val="24"/>
        </w:rPr>
        <w:t>As resinas ácidas</w:t>
      </w:r>
      <w:r w:rsidR="00FD3240" w:rsidRPr="000216EB">
        <w:rPr>
          <w:rFonts w:ascii="Arial" w:hAnsi="Arial" w:cs="Arial"/>
          <w:sz w:val="24"/>
          <w:szCs w:val="24"/>
        </w:rPr>
        <w:t>, no geral, são constituídas de uma matriz de estireno-</w:t>
      </w:r>
      <w:proofErr w:type="spellStart"/>
      <w:r w:rsidR="00FD3240" w:rsidRPr="000216EB">
        <w:rPr>
          <w:rFonts w:ascii="Arial" w:hAnsi="Arial" w:cs="Arial"/>
          <w:sz w:val="24"/>
          <w:szCs w:val="24"/>
        </w:rPr>
        <w:t>divinilbenzeno</w:t>
      </w:r>
      <w:proofErr w:type="spellEnd"/>
      <w:r w:rsidR="00FD3240" w:rsidRPr="000216EB">
        <w:rPr>
          <w:rFonts w:ascii="Arial" w:hAnsi="Arial" w:cs="Arial"/>
          <w:sz w:val="24"/>
          <w:szCs w:val="24"/>
        </w:rPr>
        <w:t>, sulfonada em seus anéis aromáticos. Cada grupo sulfônico atua como um sítio catalítico</w:t>
      </w:r>
      <w:r w:rsidR="00580FAB" w:rsidRPr="000216EB">
        <w:rPr>
          <w:rFonts w:ascii="Arial" w:hAnsi="Arial" w:cs="Arial"/>
          <w:sz w:val="24"/>
          <w:szCs w:val="24"/>
        </w:rPr>
        <w:t>, fornecendo o íon H</w:t>
      </w:r>
      <w:r w:rsidR="00580FAB" w:rsidRPr="000216EB">
        <w:rPr>
          <w:rFonts w:ascii="Arial" w:hAnsi="Arial" w:cs="Arial"/>
          <w:sz w:val="24"/>
          <w:szCs w:val="24"/>
          <w:vertAlign w:val="superscript"/>
        </w:rPr>
        <w:t>+</w:t>
      </w:r>
      <w:r w:rsidR="00580FAB" w:rsidRPr="000216EB">
        <w:rPr>
          <w:rFonts w:ascii="Arial" w:hAnsi="Arial" w:cs="Arial"/>
          <w:sz w:val="24"/>
          <w:szCs w:val="24"/>
        </w:rPr>
        <w:t xml:space="preserve"> que permitirá a catálise ácida. </w:t>
      </w:r>
      <w:r w:rsidR="000C53FC" w:rsidRPr="000216EB">
        <w:rPr>
          <w:rFonts w:ascii="Arial" w:hAnsi="Arial" w:cs="Arial"/>
          <w:sz w:val="24"/>
          <w:szCs w:val="24"/>
        </w:rPr>
        <w:t>Este tipo de catalisador tem sua aplicação estendida para diversas esterificações como butanol / ácido levulínico</w:t>
      </w:r>
      <w:r w:rsidR="000C53FC" w:rsidRPr="000216EB">
        <w:rPr>
          <w:rFonts w:ascii="Arial" w:hAnsi="Arial" w:cs="Arial"/>
          <w:sz w:val="24"/>
          <w:szCs w:val="24"/>
        </w:rPr>
        <w:fldChar w:fldCharType="begin" w:fldLock="1"/>
      </w:r>
      <w:r w:rsidR="00E123DD">
        <w:rPr>
          <w:rFonts w:ascii="Arial" w:hAnsi="Arial" w:cs="Arial"/>
          <w:sz w:val="24"/>
          <w:szCs w:val="24"/>
        </w:rPr>
        <w:instrText>ADDIN CSL_CITATION {"citationItems":[{"id":"ITEM-1","itemData":{"DOI":"10.1016/j.apcata.2016.02.032","ISSN":"0926860X","abstract":"Alkyl levulinates are biobased chemicals with a great number of applications and great biofuel potential for blending to conventional diesel or gasoline. The present work focuses on the liquid-phase synthesis of butyl levulinate (BL) by esterification of levulinic acid (LA) with 1-butanol (BuOH) using a set of acidic ion-exchange resins. Experiments were performed at 80 °C and 2.5 MPa in a batch reactor by using an initial molar ratio AL/BuOH of 1/3 and a catalyst loading of 0.8%. It has been found that BL could be successfully obtained over ion-exchange resins with a selectivity higher than 99.5%. LA conversions ranged from 64% (Amberlyst 46, macroreticular, surface sulfonated) to 94% (Dowex 50Wx2, gel-type resin, conventionally sulfonated) at 8 h reaction time. By comparing their catalytic behavior, it was seen that resins morphology plays a very important role in the synthesis of BL making easier the access of reactants to acid sites. Accessibility of LA and BuOH to acid centers was high over highly swollen and low polymer density resins. Thus, gel-type resins with low divinylbenzene (DVB) content have been found as the most suitable to produce BL, e.g. Dowex 50Wx2, Dowex 50Wx4 and Purolite®CT224. Among them, Dowex 50Wx2 (2% DVB) is the most efficient catalyst tested.","author":[{"dropping-particle":"","family":"Tejero","given":"M. A.","non-dropping-particle":"","parse-names":false,"suffix":""},{"dropping-particle":"","family":"Ramírez","given":"E.","non-dropping-particle":"","parse-names":false,"suffix":""},{"dropping-particle":"","family":"Fité","given":"C.","non-dropping-particle":"","parse-names":false,"suffix":""},{"dropping-particle":"","family":"Tejero","given":"J.","non-dropping-particle":"","parse-names":false,"suffix":""},{"dropping-particle":"","family":"Cunill","given":"F.","non-dropping-particle":"","parse-names":false,"suffix":""}],"container-title":"Applied Catalysis A: General","id":"ITEM-1","issued":{"date-parts":[["2016"]]},"page":"56-66","publisher":"Elsevier B.V.","title":"Esterification of levulinic acid with butanol over ion exchange resins","type":"article-journal","volume":"517"},"uris":["http://www.mendeley.com/documents/?uuid=17464be7-29cf-4fd5-8889-eb306f5220d3"]}],"mendeley":{"formattedCitation":"&lt;sup&gt;13&lt;/sup&gt;","plainTextFormattedCitation":"13","previouslyFormattedCitation":"&lt;sup&gt;13&lt;/sup&gt;"},"properties":{"noteIndex":0},"schema":"https://github.com/citation-style-language/schema/raw/master/csl-citation.json"}</w:instrText>
      </w:r>
      <w:r w:rsidR="000C53FC" w:rsidRPr="000216EB">
        <w:rPr>
          <w:rFonts w:ascii="Arial" w:hAnsi="Arial" w:cs="Arial"/>
          <w:sz w:val="24"/>
          <w:szCs w:val="24"/>
        </w:rPr>
        <w:fldChar w:fldCharType="separate"/>
      </w:r>
      <w:r w:rsidR="00104DB0" w:rsidRPr="00104DB0">
        <w:rPr>
          <w:rFonts w:ascii="Arial" w:hAnsi="Arial" w:cs="Arial"/>
          <w:noProof/>
          <w:sz w:val="24"/>
          <w:szCs w:val="24"/>
          <w:vertAlign w:val="superscript"/>
        </w:rPr>
        <w:t>13</w:t>
      </w:r>
      <w:r w:rsidR="000C53FC" w:rsidRPr="000216EB">
        <w:rPr>
          <w:rFonts w:ascii="Arial" w:hAnsi="Arial" w:cs="Arial"/>
          <w:sz w:val="24"/>
          <w:szCs w:val="24"/>
        </w:rPr>
        <w:fldChar w:fldCharType="end"/>
      </w:r>
      <w:r w:rsidR="000C53FC" w:rsidRPr="000216EB">
        <w:rPr>
          <w:rFonts w:ascii="Arial" w:hAnsi="Arial" w:cs="Arial"/>
          <w:sz w:val="24"/>
          <w:szCs w:val="24"/>
        </w:rPr>
        <w:t>, acetilação do butanol</w:t>
      </w:r>
      <w:r w:rsidR="000C53FC" w:rsidRPr="000216EB">
        <w:rPr>
          <w:rFonts w:ascii="Arial" w:hAnsi="Arial" w:cs="Arial"/>
          <w:sz w:val="24"/>
          <w:szCs w:val="24"/>
        </w:rPr>
        <w:fldChar w:fldCharType="begin" w:fldLock="1"/>
      </w:r>
      <w:r w:rsidR="00E123DD">
        <w:rPr>
          <w:rFonts w:ascii="Arial" w:hAnsi="Arial" w:cs="Arial"/>
          <w:sz w:val="24"/>
          <w:szCs w:val="24"/>
        </w:rPr>
        <w:instrText>ADDIN CSL_CITATION {"citationItems":[{"id":"ITEM-1","itemData":{"DOI":"10.1021/ie0204989","ISBN":"3497755966","ISSN":"08885885","abstract":"The esterification of acetic acid with n-butanol was studied in the presence of ion-exchange resin catalysts such as Amberlyst-15 to determine the intrinsic reaction kinetics. The effect of various parameters such as temperature, mole ratio, catalyst loading, and particle size was studied. Kinetic modeling was performed to obtain the parameters related to intrinsic kinetics. Pseudohomogeneous, Eley−Rideal, Langmuir−Hinshelwood−Hougen−Watson (LHHW), and modified LHHW models were developed. The kinetics for the side-reaction etherification was also investigated. The rate expressions would be useful in the simulation studies for reactive distillation. The experimental data generated for the reaction under total reflux were validated successfully using the developed rate equation and estimated values of kinetic parameters.","author":[{"dropping-particle":"","family":"Gangadwala","given":"Jignesh","non-dropping-particle":"","parse-names":false,"suffix":""},{"dropping-particle":"","family":"Mankar","given":"Surendra","non-dropping-particle":"","parse-names":false,"suffix":""},{"dropping-particle":"","family":"Mahajani","given":"Sanjay","non-dropping-particle":"","parse-names":false,"suffix":""},{"dropping-particle":"","family":"Kienle","given":"Achim","non-dropping-particle":"","parse-names":false,"suffix":""},{"dropping-particle":"","family":"Stein","given":"Erik","non-dropping-particle":"","parse-names":false,"suffix":""}],"container-title":"Industrial and Engineering Chemistry Research","id":"ITEM-1","issue":"10","issued":{"date-parts":[["2003"]]},"page":"2146-2155","title":"Esterification of acetic acid with butanol in the presence of ion-exchange resins as catalysts","type":"article-journal","volume":"42"},"uris":["http://www.mendeley.com/documents/?uuid=f62ef7e2-6145-4552-8b15-9ac04fcf201d"]}],"mendeley":{"formattedCitation":"&lt;sup&gt;14&lt;/sup&gt;","plainTextFormattedCitation":"14","previouslyFormattedCitation":"&lt;sup&gt;14&lt;/sup&gt;"},"properties":{"noteIndex":0},"schema":"https://github.com/citation-style-language/schema/raw/master/csl-citation.json"}</w:instrText>
      </w:r>
      <w:r w:rsidR="000C53FC" w:rsidRPr="000216EB">
        <w:rPr>
          <w:rFonts w:ascii="Arial" w:hAnsi="Arial" w:cs="Arial"/>
          <w:sz w:val="24"/>
          <w:szCs w:val="24"/>
        </w:rPr>
        <w:fldChar w:fldCharType="separate"/>
      </w:r>
      <w:r w:rsidR="00104DB0" w:rsidRPr="00104DB0">
        <w:rPr>
          <w:rFonts w:ascii="Arial" w:hAnsi="Arial" w:cs="Arial"/>
          <w:noProof/>
          <w:sz w:val="24"/>
          <w:szCs w:val="24"/>
          <w:vertAlign w:val="superscript"/>
        </w:rPr>
        <w:t>14</w:t>
      </w:r>
      <w:r w:rsidR="000C53FC" w:rsidRPr="000216EB">
        <w:rPr>
          <w:rFonts w:ascii="Arial" w:hAnsi="Arial" w:cs="Arial"/>
          <w:sz w:val="24"/>
          <w:szCs w:val="24"/>
        </w:rPr>
        <w:fldChar w:fldCharType="end"/>
      </w:r>
      <w:r w:rsidR="000C53FC" w:rsidRPr="000216EB">
        <w:rPr>
          <w:rFonts w:ascii="Arial" w:hAnsi="Arial" w:cs="Arial"/>
          <w:sz w:val="24"/>
          <w:szCs w:val="24"/>
        </w:rPr>
        <w:t>, metanol / ácido maleico</w:t>
      </w:r>
      <w:r w:rsidR="000C53FC" w:rsidRPr="000216EB">
        <w:rPr>
          <w:rFonts w:ascii="Arial" w:hAnsi="Arial" w:cs="Arial"/>
          <w:sz w:val="24"/>
          <w:szCs w:val="24"/>
        </w:rPr>
        <w:fldChar w:fldCharType="begin" w:fldLock="1"/>
      </w:r>
      <w:r w:rsidR="00E123DD">
        <w:rPr>
          <w:rFonts w:ascii="Arial" w:hAnsi="Arial" w:cs="Arial"/>
          <w:sz w:val="24"/>
          <w:szCs w:val="24"/>
        </w:rPr>
        <w:instrText>ADDIN CSL_CITATION {"citationItems":[{"id":"ITEM-1","itemData":{"DOI":"10.1016/S1381-5148(02)00086-X","ISSN":"13815148","abstract":"Diethyl maleate is an important intermediate extensively used in the production of latex emulsion polymers, thermoplast and thermoset plastics. The current paper delineates the efficacy of several heterogeneous catalysts, such as Indion-170, Amberlyst-36, Amberlyst-15, Amberlite IRA 120, 20% DTP/K-10 (dodecatungstophosphoric acid supported on K-10 clay) in the esterification of maleic acid with ethanol at reflux. Amongst these Indion-170, Amberlyst-36, Amberlyst-15 were observed to be the most effective. It was observed that the catalyst chosen has excellent reusability and was not deactivated. The effects of various parameters on the rate of reaction demonstrated that the reaction was intrinsically kinetically controlled and there were no intraparticle and interparticle mass transfer limitations. A pseudo-homogeneous kinetic model was developed from the experimental data and activation energy was found to be 14.2 kcal/mol, which also suggested that this reaction was intrinsically kinetically controlled. © 2002 Elsevier Science B.V. All rights reserved.","author":[{"dropping-particle":"","family":"Yadav","given":"G. D.","non-dropping-particle":"","parse-names":false,"suffix":""},{"dropping-particle":"","family":"Thathagar","given":"M. B.","non-dropping-particle":"","parse-names":false,"suffix":""}],"container-title":"Reactive and Functional Polymers","id":"ITEM-1","issue":"2","issued":{"date-parts":[["2002"]]},"page":"99-110","title":"Esterification of maleic acid with ethanol over cation-exchange resin catalysts","type":"article-journal","volume":"52"},"uris":["http://www.mendeley.com/documents/?uuid=e2247108-bbc8-4128-8025-f1cce5a7d411","http://www.mendeley.com/documents/?uuid=0bf451eb-7d87-4952-a2d8-3dd23335b50a"]}],"mendeley":{"formattedCitation":"&lt;sup&gt;15&lt;/sup&gt;","plainTextFormattedCitation":"15","previouslyFormattedCitation":"&lt;sup&gt;15&lt;/sup&gt;"},"properties":{"noteIndex":0},"schema":"https://github.com/citation-style-language/schema/raw/master/csl-citation.json"}</w:instrText>
      </w:r>
      <w:r w:rsidR="000C53FC" w:rsidRPr="000216EB">
        <w:rPr>
          <w:rFonts w:ascii="Arial" w:hAnsi="Arial" w:cs="Arial"/>
          <w:sz w:val="24"/>
          <w:szCs w:val="24"/>
        </w:rPr>
        <w:fldChar w:fldCharType="separate"/>
      </w:r>
      <w:r w:rsidR="00104DB0" w:rsidRPr="00104DB0">
        <w:rPr>
          <w:rFonts w:ascii="Arial" w:hAnsi="Arial" w:cs="Arial"/>
          <w:noProof/>
          <w:sz w:val="24"/>
          <w:szCs w:val="24"/>
          <w:vertAlign w:val="superscript"/>
        </w:rPr>
        <w:t>15</w:t>
      </w:r>
      <w:r w:rsidR="000C53FC" w:rsidRPr="000216EB">
        <w:rPr>
          <w:rFonts w:ascii="Arial" w:hAnsi="Arial" w:cs="Arial"/>
          <w:sz w:val="24"/>
          <w:szCs w:val="24"/>
        </w:rPr>
        <w:fldChar w:fldCharType="end"/>
      </w:r>
      <w:r w:rsidR="000C53FC" w:rsidRPr="000216EB">
        <w:rPr>
          <w:rFonts w:ascii="Arial" w:hAnsi="Arial" w:cs="Arial"/>
          <w:sz w:val="24"/>
          <w:szCs w:val="24"/>
        </w:rPr>
        <w:t xml:space="preserve">, entre outras, cujos produtos também têm sua importância comercial (e.g., aromas artificiais). </w:t>
      </w:r>
      <w:r w:rsidR="001A4B6A" w:rsidRPr="000216EB">
        <w:rPr>
          <w:rFonts w:ascii="Arial" w:hAnsi="Arial" w:cs="Arial"/>
          <w:sz w:val="24"/>
          <w:szCs w:val="24"/>
        </w:rPr>
        <w:t xml:space="preserve">Apesar de apresentar considerável atividade catalítica, as resinas comerciais tais como </w:t>
      </w:r>
      <w:proofErr w:type="spellStart"/>
      <w:r w:rsidR="001A4B6A" w:rsidRPr="000216EB">
        <w:rPr>
          <w:rFonts w:ascii="Arial" w:hAnsi="Arial" w:cs="Arial"/>
          <w:sz w:val="24"/>
          <w:szCs w:val="24"/>
        </w:rPr>
        <w:t>Amberlyst</w:t>
      </w:r>
      <w:proofErr w:type="spellEnd"/>
      <w:r w:rsidR="001A4B6A" w:rsidRPr="000216EB">
        <w:rPr>
          <w:rFonts w:ascii="Arial" w:hAnsi="Arial" w:cs="Arial"/>
          <w:sz w:val="24"/>
          <w:szCs w:val="24"/>
        </w:rPr>
        <w:t xml:space="preserve"> 15 e </w:t>
      </w:r>
      <w:proofErr w:type="spellStart"/>
      <w:r w:rsidR="001A4B6A" w:rsidRPr="000216EB">
        <w:rPr>
          <w:rFonts w:ascii="Arial" w:hAnsi="Arial" w:cs="Arial"/>
          <w:sz w:val="24"/>
          <w:szCs w:val="24"/>
        </w:rPr>
        <w:t>Amberlyst</w:t>
      </w:r>
      <w:proofErr w:type="spellEnd"/>
      <w:r w:rsidR="001A4B6A" w:rsidRPr="000216EB">
        <w:rPr>
          <w:rFonts w:ascii="Arial" w:hAnsi="Arial" w:cs="Arial"/>
          <w:sz w:val="24"/>
          <w:szCs w:val="24"/>
        </w:rPr>
        <w:t xml:space="preserve"> 36 possuem um índice de intumescimento relativamente baixo, o que pode trazer limitações na acessibilidade aos sítios catalíticos.</w:t>
      </w:r>
      <w:r w:rsidR="001A4B6A" w:rsidRPr="000216EB">
        <w:rPr>
          <w:rFonts w:ascii="Arial" w:hAnsi="Arial" w:cs="Arial"/>
          <w:sz w:val="24"/>
          <w:szCs w:val="24"/>
        </w:rPr>
        <w:fldChar w:fldCharType="begin" w:fldLock="1"/>
      </w:r>
      <w:r w:rsidR="00E123DD">
        <w:rPr>
          <w:rFonts w:ascii="Arial" w:hAnsi="Arial" w:cs="Arial"/>
          <w:sz w:val="24"/>
          <w:szCs w:val="24"/>
        </w:rPr>
        <w:instrText>ADDIN CSL_CITATION {"citationItems":[{"id":"ITEM-1","itemData":{"DOI":"10.1016/S1381-5148(02)00086-X","ISSN":"13815148","abstract":"Diethyl maleate is an important intermediate extensively used in the production of latex emulsion polymers, thermoplast and thermoset plastics. The current paper delineates the efficacy of several heterogeneous catalysts, such as Indion-170, Amberlyst-36, Amberlyst-15, Amberlite IRA 120, 20% DTP/K-10 (dodecatungstophosphoric acid supported on K-10 clay) in the esterification of maleic acid with ethanol at reflux. Amongst these Indion-170, Amberlyst-36, Amberlyst-15 were observed to be the most effective. It was observed that the catalyst chosen has excellent reusability and was not deactivated. The effects of various parameters on the rate of reaction demonstrated that the reaction was intrinsically kinetically controlled and there were no intraparticle and interparticle mass transfer limitations. A pseudo-homogeneous kinetic model was developed from the experimental data and activation energy was found to be 14.2 kcal/mol, which also suggested that this reaction was intrinsically kinetically controlled. © 2002 Elsevier Science B.V. All rights reserved.","author":[{"dropping-particle":"","family":"Yadav","given":"G. D.","non-dropping-particle":"","parse-names":false,"suffix":""},{"dropping-particle":"","family":"Thathagar","given":"M. B.","non-dropping-particle":"","parse-names":false,"suffix":""}],"container-title":"Reactive and Functional Polymers","id":"ITEM-1","issue":"2","issued":{"date-parts":[["2002"]]},"page":"99-110","title":"Esterification of maleic acid with ethanol over cation-exchange resin catalysts","type":"article-journal","volume":"52"},"uris":["http://www.mendeley.com/documents/?uuid=0bf451eb-7d87-4952-a2d8-3dd23335b50a","http://www.mendeley.com/documents/?uuid=e2247108-bbc8-4128-8025-f1cce5a7d411"]}],"mendeley":{"formattedCitation":"&lt;sup&gt;15&lt;/sup&gt;","plainTextFormattedCitation":"15","previouslyFormattedCitation":"&lt;sup&gt;15&lt;/sup&gt;"},"properties":{"noteIndex":0},"schema":"https://github.com/citation-style-language/schema/raw/master/csl-citation.json"}</w:instrText>
      </w:r>
      <w:r w:rsidR="001A4B6A" w:rsidRPr="000216EB">
        <w:rPr>
          <w:rFonts w:ascii="Arial" w:hAnsi="Arial" w:cs="Arial"/>
          <w:sz w:val="24"/>
          <w:szCs w:val="24"/>
        </w:rPr>
        <w:fldChar w:fldCharType="separate"/>
      </w:r>
      <w:r w:rsidR="00104DB0" w:rsidRPr="00104DB0">
        <w:rPr>
          <w:rFonts w:ascii="Arial" w:hAnsi="Arial" w:cs="Arial"/>
          <w:noProof/>
          <w:sz w:val="24"/>
          <w:szCs w:val="24"/>
          <w:vertAlign w:val="superscript"/>
        </w:rPr>
        <w:t>15</w:t>
      </w:r>
      <w:r w:rsidR="001A4B6A" w:rsidRPr="000216EB">
        <w:rPr>
          <w:rFonts w:ascii="Arial" w:hAnsi="Arial" w:cs="Arial"/>
          <w:sz w:val="24"/>
          <w:szCs w:val="24"/>
        </w:rPr>
        <w:fldChar w:fldCharType="end"/>
      </w:r>
      <w:r w:rsidR="001A4B6A" w:rsidRPr="000216EB">
        <w:rPr>
          <w:rFonts w:ascii="Arial" w:hAnsi="Arial" w:cs="Arial"/>
          <w:sz w:val="24"/>
          <w:szCs w:val="24"/>
        </w:rPr>
        <w:t xml:space="preserve"> Recentemente, foi feita </w:t>
      </w:r>
      <w:r w:rsidR="00116F44">
        <w:rPr>
          <w:rFonts w:ascii="Arial" w:hAnsi="Arial" w:cs="Arial"/>
          <w:sz w:val="24"/>
          <w:szCs w:val="24"/>
        </w:rPr>
        <w:t xml:space="preserve">a </w:t>
      </w:r>
      <w:r w:rsidR="001A4B6A" w:rsidRPr="000216EB">
        <w:rPr>
          <w:rFonts w:ascii="Arial" w:hAnsi="Arial" w:cs="Arial"/>
          <w:sz w:val="24"/>
          <w:szCs w:val="24"/>
        </w:rPr>
        <w:t>reformulação da matri</w:t>
      </w:r>
      <w:r w:rsidR="00116F44">
        <w:rPr>
          <w:rFonts w:ascii="Arial" w:hAnsi="Arial" w:cs="Arial"/>
          <w:sz w:val="24"/>
          <w:szCs w:val="24"/>
        </w:rPr>
        <w:t>z</w:t>
      </w:r>
      <w:r w:rsidR="001A4B6A" w:rsidRPr="000216EB">
        <w:rPr>
          <w:rFonts w:ascii="Arial" w:hAnsi="Arial" w:cs="Arial"/>
          <w:sz w:val="24"/>
          <w:szCs w:val="24"/>
        </w:rPr>
        <w:t xml:space="preserve"> polimérica de resinas </w:t>
      </w:r>
      <w:proofErr w:type="spellStart"/>
      <w:r w:rsidR="001A4B6A" w:rsidRPr="000216EB">
        <w:rPr>
          <w:rFonts w:ascii="Arial" w:hAnsi="Arial" w:cs="Arial"/>
          <w:sz w:val="24"/>
          <w:szCs w:val="24"/>
        </w:rPr>
        <w:t>estirênicas</w:t>
      </w:r>
      <w:proofErr w:type="spellEnd"/>
      <w:r w:rsidR="001A4B6A" w:rsidRPr="000216EB">
        <w:rPr>
          <w:rFonts w:ascii="Arial" w:hAnsi="Arial" w:cs="Arial"/>
          <w:sz w:val="24"/>
          <w:szCs w:val="24"/>
        </w:rPr>
        <w:t xml:space="preserve"> sulfonadas, com o intuito de aumentar o índice de intumescimento e, consequentemente, a acessibilidade aos grupos sulfônicos, através da substituição do </w:t>
      </w:r>
      <w:proofErr w:type="spellStart"/>
      <w:r w:rsidR="001A4B6A" w:rsidRPr="000216EB">
        <w:rPr>
          <w:rFonts w:ascii="Arial" w:hAnsi="Arial" w:cs="Arial"/>
          <w:sz w:val="24"/>
          <w:szCs w:val="24"/>
        </w:rPr>
        <w:t>divinilbenzeno</w:t>
      </w:r>
      <w:proofErr w:type="spellEnd"/>
      <w:r w:rsidR="001A4B6A" w:rsidRPr="000216EB">
        <w:rPr>
          <w:rFonts w:ascii="Arial" w:hAnsi="Arial" w:cs="Arial"/>
          <w:sz w:val="24"/>
          <w:szCs w:val="24"/>
        </w:rPr>
        <w:t xml:space="preserve"> por </w:t>
      </w:r>
      <w:proofErr w:type="spellStart"/>
      <w:r w:rsidR="00AE686D" w:rsidRPr="000216EB">
        <w:rPr>
          <w:rFonts w:ascii="Arial" w:hAnsi="Arial" w:cs="Arial"/>
          <w:sz w:val="24"/>
          <w:szCs w:val="24"/>
        </w:rPr>
        <w:t>reticulantes</w:t>
      </w:r>
      <w:proofErr w:type="spellEnd"/>
      <w:r w:rsidR="00AE686D" w:rsidRPr="000216EB">
        <w:rPr>
          <w:rFonts w:ascii="Arial" w:hAnsi="Arial" w:cs="Arial"/>
          <w:sz w:val="24"/>
          <w:szCs w:val="24"/>
        </w:rPr>
        <w:t xml:space="preserve"> de cadeia mais longa, como </w:t>
      </w:r>
      <w:proofErr w:type="spellStart"/>
      <w:r w:rsidR="00AE686D" w:rsidRPr="000216EB">
        <w:rPr>
          <w:rFonts w:ascii="Arial" w:hAnsi="Arial" w:cs="Arial"/>
          <w:sz w:val="24"/>
          <w:szCs w:val="24"/>
        </w:rPr>
        <w:t>dimetacrilato</w:t>
      </w:r>
      <w:proofErr w:type="spellEnd"/>
      <w:r w:rsidR="00AE686D" w:rsidRPr="000216EB">
        <w:rPr>
          <w:rFonts w:ascii="Arial" w:hAnsi="Arial" w:cs="Arial"/>
          <w:sz w:val="24"/>
          <w:szCs w:val="24"/>
        </w:rPr>
        <w:t xml:space="preserve"> de etileno glicol (EGDMA)</w:t>
      </w:r>
      <w:r w:rsidR="00AE686D" w:rsidRPr="000216EB">
        <w:rPr>
          <w:rFonts w:ascii="Arial" w:hAnsi="Arial" w:cs="Arial"/>
          <w:sz w:val="24"/>
          <w:szCs w:val="24"/>
        </w:rPr>
        <w:fldChar w:fldCharType="begin" w:fldLock="1"/>
      </w:r>
      <w:r w:rsidR="00E123DD">
        <w:rPr>
          <w:rFonts w:ascii="Arial" w:hAnsi="Arial" w:cs="Arial"/>
          <w:sz w:val="24"/>
          <w:szCs w:val="24"/>
        </w:rPr>
        <w:instrText>ADDIN CSL_CITATION {"citationItems":[{"id":"ITEM-1","itemData":{"DOI":"10.1134/S0023158421010092","author":[{"dropping-particle":"","family":"Theodoro","given":"T R","non-dropping-particle":"","parse-names":false,"suffix":""},{"dropping-particle":"V","family":"Moura","given":"J O","non-dropping-particle":"","parse-names":false,"suffix":""},{"dropping-particle":"","family":"Dias","given":"J R","non-dropping-particle":"","parse-names":false,"suffix":""},{"dropping-particle":"","family":"Carpegiani","given":"J A","non-dropping-particle":"","parse-names":false,"suffix":""},{"dropping-particle":"","family":"Godoy","given":"W M","non-dropping-particle":"","parse-names":false,"suffix":""},{"dropping-particle":"","family":"Aguiar","given":"L G","non-dropping-particle":"","parse-names":false,"suffix":""}],"id":"ITEM-1","issue":"1","issued":{"date-parts":[["2021"]]},"page":"188-195","title":"Mathematical Modeling of Poly [ styrene-co- ( ethylene glycol dimethacrylate )] Sulfonation","type":"article-journal","volume":"62"},"uris":["http://www.mendeley.com/documents/?uuid=f78a544f-4d45-4578-8bcf-44710c63b33f","http://www.mendeley.com/documents/?uuid=bfac6092-77be-4693-91d2-890fe63f8623"]},{"id":"ITEM-2","itemData":{"DOI":"10.1007/s11144-020-01788-7","ISBN":"1114402001","ISSN":"18785204","abstract":"This work reports an experimental study and a kinetic model for glycerol acetylation. A sulfonated resin of styrene cross-linked with ethylene glycol dimethacrylate (EGDMA) was synthesized and applied as a catalyst in the referred reaction. Furthermore, the commercial sulfonated styrene–divinylbenzene resin Amberlyst 36® was also tested in the glycerol acetylation and the results were compared to those obtained with the synthesized resin. The reactions were carried out at two different temperatures: 80 and 90 °C. The experimental data were collected and compared to predictions of a homogeneous kinetic model of a second-order reaction using the Scilab software. The blank experiments had lower conversions than the catalyzed reaction. The difference found between the ion exchange capacities for PSEGDMA (3.45 mmol g−1) and Amberlyst 36 (5.45 mmol g−1) did not produce significant differences in the catalysis results. The average R2 obtained for the model fitting was 0.89733 and the rate constants of the catalyzed portion were found to be in the ranges: 0.01 × 10–5–1.30 × 10–5 L2 mol−2 min−1 for Amberlyst 36 and 0.01 × 10–5–2.74 × 10–5 L2 mol−2 min−1 for PSEGDMA. According to the rate constants obtained herein, it is concluded that PSEGDMA resins has a higher efficiency for application in the referred reaction. This conclusion can be verified by calculating the efficiency per catalytic sites, which were 51.78 and 104.24 for Amberlyst 36 and PSEGDMA, respectively. This calculation can be used because it is the same catalyst but supported in different structures, proven by calculating the swelling index of the resins, which are shown in the “Results” section.","author":[{"dropping-particle":"","family":"Carpegiani","given":"Juliana A.","non-dropping-particle":"","parse-names":false,"suffix":""},{"dropping-particle":"","family":"Godoy","given":"William M.","non-dropping-particle":"","parse-names":false,"suffix":""},{"dropping-particle":"","family":"Guimarães","given":"Daniela H.P.","non-dropping-particle":"","parse-names":false,"suffix":""},{"dropping-particle":"","family":"Aguiar","given":"Leandro G.","non-dropping-particle":"","parse-names":false,"suffix":""}],"container-title":"Reaction Kinetics, Mechanisms and Catalysis","id":"ITEM-2","issue":"1","issued":{"date-parts":[["2020"]]},"page":"447-461","publisher":"Springer International Publishing","title":"Glycerol acetylation catalyzed by an acidic styrene-co-dimethacrylate resin: experiments and kinetic modeling","type":"article-journal","volume":"130"},"uris":["http://www.mendeley.com/documents/?uuid=3ad464d0-c70b-4d02-9ea6-0ad6bc64da6e","http://www.mendeley.com/documents/?uuid=7af44906-fccc-436a-a894-ef9e8877df8f"]},{"id":"ITEM-3","itemData":{"DOI":"10.1002/pat.4398","ISSN":"10427147","author":[{"dropping-particle":"","family":"Theodoro","given":"Thiago R.","non-dropping-particle":"","parse-names":false,"suffix":""},{"dropping-particle":"","family":"Dias","given":"Joslaine R.","non-dropping-particle":"","parse-names":false,"suffix":""},{"dropping-particle":"","family":"Penariol","given":"Júlia L.","non-dropping-particle":"","parse-names":false,"suffix":""},{"dropping-particle":"","family":"Moura","given":"Juliana O.V.","non-dropping-particle":"","parse-names":false,"suffix":""},{"dropping-particle":"","family":"Aguiar","given":"Leandro G.","non-dropping-particle":"","parse-names":false,"suffix":""}],"container-title":"Polymers for Advanced Technologies","id":"ITEM-3","issue":"May","issued":{"date-parts":[["2018"]]},"page":"2759-2765","title":"Sulfonated poly (styrene-co-ethylene glycol dimethacrylate) with attractive ion exchange capacity","type":"article-journal","volume":"29"},"uris":["http://www.mendeley.com/documents/?uuid=af7d2db9-6262-4cf7-8bda-980c0d289fdc"]},{"id":"ITEM-4","itemData":{"DOI":"10.1134/S0023158419050057","ISBN":"0023158419050","author":[{"dropping-particle":"","family":"Penariol","given":"J L","non-dropping-particle":"","parse-names":false,"suffix":""},{"dropping-particle":"","family":"Theodoro","given":"T R","non-dropping-particle":"","parse-names":false,"suffix":""},{"dropping-particle":"","family":"Dias","given":"J R","non-dropping-particle":"","parse-names":false,"suffix":""},{"dropping-particle":"","family":"Carpegiani","given":"J A","non-dropping-particle":"","parse-names":false,"suffix":""},{"dropping-particle":"","family":"Aguiar","given":"L G","non-dropping-particle":"","parse-names":false,"suffix":""}],"id":"ITEM-4","issue":"5","issued":{"date-parts":[["2019"]]},"page":"650-653","title":"Application of a Sulfonated Styrene –( Ethylene Glycol Dimethacrylate ) Resin as Catalyst","type":"article-journal","volume":"60"},"uris":["http://www.mendeley.com/documents/?uuid=649ec04c-d17c-4943-a2a9-bafbfbb659f4"]},{"id":"ITEM-5","itemData":{"DOI":"10.1134/S0023158419050112","ISSN":"0023-1584","author":[{"dropping-particle":"","family":"Silva","given":"V. F. L.","non-dropping-particle":"","parse-names":false,"suffix":""},{"dropping-particle":"","family":"Penariol","given":"J. L.","non-dropping-particle":"","parse-names":false,"suffix":""},{"dropping-particle":"","family":"Dias","given":"J. R.","non-dropping-particle":"","parse-names":false,"suffix":""},{"dropping-particle":"","family":"Theodoro","given":"T. R.","non-dropping-particle":"","parse-names":false,"suffix":""},{"dropping-particle":"","family":"Carpegiani","given":"J. A.","non-dropping-particle":"","parse-names":false,"suffix":""},{"dropping-particle":"","family":"Aguiar","given":"L. G.","non-dropping-particle":"","parse-names":false,"suffix":""}],"container-title":"Kinetics and Catalysis","id":"ITEM-5","issue":"5","issued":{"date-parts":[["2019","9"]]},"page":"654-660","title":"Sulfonated Styrene–Dimethacrylate Resins with Improved Catalytic Activity","type":"article-journal","volume":"60"},"uris":["http://www.mendeley.com/documents/?uuid=8c0f74b3-13b2-4a29-881d-ee00d0d5b074"]}],"mendeley":{"formattedCitation":"&lt;sup&gt;16–20&lt;/sup&gt;","plainTextFormattedCitation":"16–20","previouslyFormattedCitation":"&lt;sup&gt;16–20&lt;/sup&gt;"},"properties":{"noteIndex":0},"schema":"https://github.com/citation-style-language/schema/raw/master/csl-citation.json"}</w:instrText>
      </w:r>
      <w:r w:rsidR="00AE686D" w:rsidRPr="000216EB">
        <w:rPr>
          <w:rFonts w:ascii="Arial" w:hAnsi="Arial" w:cs="Arial"/>
          <w:sz w:val="24"/>
          <w:szCs w:val="24"/>
        </w:rPr>
        <w:fldChar w:fldCharType="separate"/>
      </w:r>
      <w:r w:rsidR="00104DB0" w:rsidRPr="00104DB0">
        <w:rPr>
          <w:rFonts w:ascii="Arial" w:hAnsi="Arial" w:cs="Arial"/>
          <w:noProof/>
          <w:sz w:val="24"/>
          <w:szCs w:val="24"/>
          <w:vertAlign w:val="superscript"/>
        </w:rPr>
        <w:t>16–20</w:t>
      </w:r>
      <w:r w:rsidR="00AE686D" w:rsidRPr="000216EB">
        <w:rPr>
          <w:rFonts w:ascii="Arial" w:hAnsi="Arial" w:cs="Arial"/>
          <w:sz w:val="24"/>
          <w:szCs w:val="24"/>
        </w:rPr>
        <w:fldChar w:fldCharType="end"/>
      </w:r>
      <w:r w:rsidR="00AE686D" w:rsidRPr="000216EB">
        <w:rPr>
          <w:rFonts w:ascii="Arial" w:hAnsi="Arial" w:cs="Arial"/>
          <w:sz w:val="24"/>
          <w:szCs w:val="24"/>
        </w:rPr>
        <w:t xml:space="preserve"> e </w:t>
      </w:r>
      <w:proofErr w:type="spellStart"/>
      <w:r w:rsidR="00AE686D" w:rsidRPr="000216EB">
        <w:rPr>
          <w:rFonts w:ascii="Arial" w:hAnsi="Arial" w:cs="Arial"/>
          <w:sz w:val="24"/>
          <w:szCs w:val="24"/>
        </w:rPr>
        <w:t>Triacrilato</w:t>
      </w:r>
      <w:proofErr w:type="spellEnd"/>
      <w:r w:rsidR="00AE686D" w:rsidRPr="000216EB">
        <w:rPr>
          <w:rFonts w:ascii="Arial" w:hAnsi="Arial" w:cs="Arial"/>
          <w:sz w:val="24"/>
          <w:szCs w:val="24"/>
        </w:rPr>
        <w:t xml:space="preserve"> de </w:t>
      </w:r>
      <w:proofErr w:type="spellStart"/>
      <w:r w:rsidR="00AE686D" w:rsidRPr="000216EB">
        <w:rPr>
          <w:rFonts w:ascii="Arial" w:hAnsi="Arial" w:cs="Arial"/>
          <w:sz w:val="24"/>
          <w:szCs w:val="24"/>
        </w:rPr>
        <w:t>trimetilolpropano</w:t>
      </w:r>
      <w:proofErr w:type="spellEnd"/>
      <w:r w:rsidR="00AE686D" w:rsidRPr="000216EB">
        <w:rPr>
          <w:rFonts w:ascii="Arial" w:hAnsi="Arial" w:cs="Arial"/>
          <w:sz w:val="24"/>
          <w:szCs w:val="24"/>
        </w:rPr>
        <w:t xml:space="preserve"> (TMPTA)</w:t>
      </w:r>
      <w:r w:rsidR="00AE686D" w:rsidRPr="000216EB">
        <w:rPr>
          <w:rFonts w:ascii="Arial" w:hAnsi="Arial" w:cs="Arial"/>
          <w:sz w:val="24"/>
          <w:szCs w:val="24"/>
        </w:rPr>
        <w:fldChar w:fldCharType="begin" w:fldLock="1"/>
      </w:r>
      <w:r w:rsidR="00E123DD">
        <w:rPr>
          <w:rFonts w:ascii="Arial" w:hAnsi="Arial" w:cs="Arial"/>
          <w:sz w:val="24"/>
          <w:szCs w:val="24"/>
        </w:rPr>
        <w:instrText>ADDIN CSL_CITATION {"citationItems":[{"id":"ITEM-1","itemData":{"DOI":"10.1002/masy.201900169","ISSN":"15213900","abstract":"The purpose of this study is the synthesis of a sulfonated resin of styrene cross-linked with trimethylolpropane triacrylate (PS-TMPTA) and its application as a catalyst in glycerol acetylation. The process for obtaining the resins is an aqueous suspension copolymerization at 80°C followed by a sulfonation with sulfuric acid at 57.5°C. Resin characterizations are performed regarding characteristics such as ion exchange capacity and swelling index. The ion exchange capacity (IEC) found for PS-TMPTA (4.4 mmol g−1) is lower compared to those of commercial resins, for example, Amberlyst 36 (5.4 mmol g−1). Despite the low IEC (lower number of catalytic sites), PS-TMPTA presents a relatively high swelling index (2.4) and a higher turnover number (TON = 62.3 h−1) in comparison with the resin Amberlyst 36 (TON = 51.1 h−1) in glycerol acetylation at 80°C with excess of acetic acid.","author":[{"dropping-particle":"","family":"Godoy","given":"William","non-dropping-particle":"","parse-names":false,"suffix":""},{"dropping-particle":"","family":"Castro","given":"Giulia","non-dropping-particle":"","parse-names":false,"suffix":""},{"dropping-particle":"","family":"Nápolis","given":"Leonardo","non-dropping-particle":"","parse-names":false,"suffix":""},{"dropping-particle":"","family":"Carpegiani","given":"Juliana","non-dropping-particle":"","parse-names":false,"suffix":""},{"dropping-particle":"","family":"Guimarães","given":"Daniela","non-dropping-particle":"","parse-names":false,"suffix":""},{"dropping-particle":"","family":"Aguiar","given":"Leandro","non-dropping-particle":"","parse-names":false,"suffix":""}],"container-title":"Macromolecular Symposia","id":"ITEM-1","issue":"1","issued":{"date-parts":[["2020"]]},"page":"1-7","title":"Synthesis of Sulfonated Poly[Styrene-co-(Trimethylolpropane Triacrylate)] and Application in the Catalysis of Glycerol Acetylation","type":"article-journal","volume":"394"},"uris":["http://www.mendeley.com/documents/?uuid=fae1f134-79fc-49fe-8b71-9452557dd679","http://www.mendeley.com/documents/?uuid=3f1d1e57-6029-4f1e-abb1-b1f0b212a733"]}],"mendeley":{"formattedCitation":"&lt;sup&gt;21&lt;/sup&gt;","plainTextFormattedCitation":"21","previouslyFormattedCitation":"&lt;sup&gt;21&lt;/sup&gt;"},"properties":{"noteIndex":0},"schema":"https://github.com/citation-style-language/schema/raw/master/csl-citation.json"}</w:instrText>
      </w:r>
      <w:r w:rsidR="00AE686D" w:rsidRPr="000216EB">
        <w:rPr>
          <w:rFonts w:ascii="Arial" w:hAnsi="Arial" w:cs="Arial"/>
          <w:sz w:val="24"/>
          <w:szCs w:val="24"/>
        </w:rPr>
        <w:fldChar w:fldCharType="separate"/>
      </w:r>
      <w:r w:rsidR="00104DB0" w:rsidRPr="00104DB0">
        <w:rPr>
          <w:rFonts w:ascii="Arial" w:hAnsi="Arial" w:cs="Arial"/>
          <w:noProof/>
          <w:sz w:val="24"/>
          <w:szCs w:val="24"/>
          <w:vertAlign w:val="superscript"/>
        </w:rPr>
        <w:t>21</w:t>
      </w:r>
      <w:r w:rsidR="00AE686D" w:rsidRPr="000216EB">
        <w:rPr>
          <w:rFonts w:ascii="Arial" w:hAnsi="Arial" w:cs="Arial"/>
          <w:sz w:val="24"/>
          <w:szCs w:val="24"/>
        </w:rPr>
        <w:fldChar w:fldCharType="end"/>
      </w:r>
      <w:r w:rsidR="00AE686D" w:rsidRPr="000216EB">
        <w:rPr>
          <w:rFonts w:ascii="Arial" w:hAnsi="Arial" w:cs="Arial"/>
          <w:sz w:val="24"/>
          <w:szCs w:val="24"/>
        </w:rPr>
        <w:t xml:space="preserve">. Variáveis da catálise, como o </w:t>
      </w:r>
      <w:proofErr w:type="spellStart"/>
      <w:r w:rsidR="00AE686D" w:rsidRPr="000216EB">
        <w:rPr>
          <w:rFonts w:ascii="Arial" w:hAnsi="Arial" w:cs="Arial"/>
          <w:i/>
          <w:iCs/>
          <w:sz w:val="24"/>
          <w:szCs w:val="24"/>
        </w:rPr>
        <w:t>Turnover</w:t>
      </w:r>
      <w:proofErr w:type="spellEnd"/>
      <w:r w:rsidR="00AE686D" w:rsidRPr="000216EB">
        <w:rPr>
          <w:rFonts w:ascii="Arial" w:hAnsi="Arial" w:cs="Arial"/>
          <w:i/>
          <w:iCs/>
          <w:sz w:val="24"/>
          <w:szCs w:val="24"/>
        </w:rPr>
        <w:t xml:space="preserve"> </w:t>
      </w:r>
      <w:proofErr w:type="spellStart"/>
      <w:r w:rsidR="00AE686D" w:rsidRPr="000216EB">
        <w:rPr>
          <w:rFonts w:ascii="Arial" w:hAnsi="Arial" w:cs="Arial"/>
          <w:i/>
          <w:iCs/>
          <w:sz w:val="24"/>
          <w:szCs w:val="24"/>
        </w:rPr>
        <w:t>Number</w:t>
      </w:r>
      <w:proofErr w:type="spellEnd"/>
      <w:r w:rsidR="00AE686D" w:rsidRPr="000216EB">
        <w:rPr>
          <w:rFonts w:ascii="Arial" w:hAnsi="Arial" w:cs="Arial"/>
          <w:i/>
          <w:iCs/>
          <w:sz w:val="24"/>
          <w:szCs w:val="24"/>
        </w:rPr>
        <w:t xml:space="preserve"> (TON)</w:t>
      </w:r>
      <w:r w:rsidR="00AE686D" w:rsidRPr="000216EB">
        <w:rPr>
          <w:rFonts w:ascii="Arial" w:hAnsi="Arial" w:cs="Arial"/>
          <w:sz w:val="24"/>
          <w:szCs w:val="24"/>
        </w:rPr>
        <w:t>, sugerem melhor acessibilidade a sítios catalíticos para estas resinas modificadas, indicando que a formulação das mesmas e suas condições de síntese são assuntos que merecem ser melhor explorados.</w:t>
      </w:r>
    </w:p>
    <w:p w14:paraId="55FE6902" w14:textId="1E0D0574" w:rsidR="00AE686D" w:rsidRDefault="00AE686D" w:rsidP="000216EB">
      <w:pPr>
        <w:pStyle w:val="PargrafodaLista"/>
        <w:spacing w:after="0" w:line="360" w:lineRule="auto"/>
        <w:ind w:left="284"/>
        <w:jc w:val="both"/>
        <w:rPr>
          <w:rFonts w:ascii="Arial" w:hAnsi="Arial" w:cs="Arial"/>
          <w:sz w:val="24"/>
          <w:szCs w:val="24"/>
        </w:rPr>
      </w:pPr>
      <w:r w:rsidRPr="000216EB">
        <w:rPr>
          <w:rFonts w:ascii="Arial" w:hAnsi="Arial" w:cs="Arial"/>
          <w:sz w:val="24"/>
          <w:szCs w:val="24"/>
        </w:rPr>
        <w:t xml:space="preserve">O presente projeto </w:t>
      </w:r>
      <w:r w:rsidR="00F32454" w:rsidRPr="000216EB">
        <w:rPr>
          <w:rFonts w:ascii="Arial" w:hAnsi="Arial" w:cs="Arial"/>
          <w:sz w:val="24"/>
          <w:szCs w:val="24"/>
        </w:rPr>
        <w:t xml:space="preserve">tem como proposta correlacionar as propriedades de resinas sulfonadas tais como grau de </w:t>
      </w:r>
      <w:proofErr w:type="spellStart"/>
      <w:r w:rsidR="00F32454" w:rsidRPr="000216EB">
        <w:rPr>
          <w:rFonts w:ascii="Arial" w:hAnsi="Arial" w:cs="Arial"/>
          <w:sz w:val="24"/>
          <w:szCs w:val="24"/>
        </w:rPr>
        <w:t>reticulação</w:t>
      </w:r>
      <w:proofErr w:type="spellEnd"/>
      <w:r w:rsidR="00F32454" w:rsidRPr="000216EB">
        <w:rPr>
          <w:rFonts w:ascii="Arial" w:hAnsi="Arial" w:cs="Arial"/>
          <w:sz w:val="24"/>
          <w:szCs w:val="24"/>
        </w:rPr>
        <w:t>, área específica e volume de poros, com a atividade catalítica produzida pelas mesmas</w:t>
      </w:r>
      <w:r w:rsidR="00E2097B">
        <w:rPr>
          <w:rFonts w:ascii="Arial" w:hAnsi="Arial" w:cs="Arial"/>
          <w:sz w:val="24"/>
          <w:szCs w:val="24"/>
        </w:rPr>
        <w:t xml:space="preserve"> na reação de </w:t>
      </w:r>
      <w:proofErr w:type="spellStart"/>
      <w:r w:rsidR="00E2097B">
        <w:rPr>
          <w:rFonts w:ascii="Arial" w:hAnsi="Arial" w:cs="Arial"/>
          <w:sz w:val="24"/>
          <w:szCs w:val="24"/>
        </w:rPr>
        <w:t>acetalização</w:t>
      </w:r>
      <w:proofErr w:type="spellEnd"/>
      <w:r w:rsidR="00E2097B">
        <w:rPr>
          <w:rFonts w:ascii="Arial" w:hAnsi="Arial" w:cs="Arial"/>
          <w:sz w:val="24"/>
          <w:szCs w:val="24"/>
        </w:rPr>
        <w:t xml:space="preserve"> do glicerol</w:t>
      </w:r>
      <w:r w:rsidR="00F32454" w:rsidRPr="000216EB">
        <w:rPr>
          <w:rFonts w:ascii="Arial" w:hAnsi="Arial" w:cs="Arial"/>
          <w:sz w:val="24"/>
          <w:szCs w:val="24"/>
        </w:rPr>
        <w:t>. Serão desenvolvidos modelos matemáticos que auxiliarão na descrição dos sistemas de síntese (copolimerização) e aplicação (catálise) das resinas. O entendimento das propriedades texturais e a nível molecular dos catalisadores, através de tais modelos, poderá permitir a concepção de resinas sulfonadas sob medida, que sejam adequadas a</w:t>
      </w:r>
      <w:r w:rsidR="00E2097B">
        <w:rPr>
          <w:rFonts w:ascii="Arial" w:hAnsi="Arial" w:cs="Arial"/>
          <w:sz w:val="24"/>
          <w:szCs w:val="24"/>
        </w:rPr>
        <w:t xml:space="preserve">o processo de síntese do </w:t>
      </w:r>
      <w:proofErr w:type="spellStart"/>
      <w:r w:rsidR="00E2097B">
        <w:rPr>
          <w:rFonts w:ascii="Arial" w:hAnsi="Arial" w:cs="Arial"/>
          <w:sz w:val="24"/>
          <w:szCs w:val="24"/>
        </w:rPr>
        <w:t>solketal</w:t>
      </w:r>
      <w:proofErr w:type="spellEnd"/>
      <w:r w:rsidR="00F74C93" w:rsidRPr="000216EB">
        <w:rPr>
          <w:rFonts w:ascii="Arial" w:hAnsi="Arial" w:cs="Arial"/>
          <w:sz w:val="24"/>
          <w:szCs w:val="24"/>
        </w:rPr>
        <w:t>.</w:t>
      </w:r>
    </w:p>
    <w:p w14:paraId="7496F958" w14:textId="7D5A476C" w:rsidR="00FB5D6A" w:rsidRDefault="00FB5D6A" w:rsidP="000216EB">
      <w:pPr>
        <w:pStyle w:val="PargrafodaLista"/>
        <w:spacing w:after="0" w:line="360" w:lineRule="auto"/>
        <w:ind w:left="284"/>
        <w:jc w:val="both"/>
        <w:rPr>
          <w:rFonts w:ascii="Arial" w:hAnsi="Arial" w:cs="Arial"/>
          <w:sz w:val="24"/>
          <w:szCs w:val="24"/>
        </w:rPr>
      </w:pPr>
    </w:p>
    <w:p w14:paraId="1C0F4E6A" w14:textId="3B7BE7A5" w:rsidR="00AE686D" w:rsidRDefault="00AE686D" w:rsidP="000216EB">
      <w:pPr>
        <w:pStyle w:val="PargrafodaLista"/>
        <w:spacing w:after="0" w:line="360" w:lineRule="auto"/>
        <w:ind w:left="644"/>
        <w:jc w:val="both"/>
        <w:rPr>
          <w:rFonts w:ascii="Arial" w:hAnsi="Arial" w:cs="Arial"/>
          <w:sz w:val="24"/>
          <w:szCs w:val="24"/>
        </w:rPr>
      </w:pPr>
    </w:p>
    <w:p w14:paraId="1B7274BE" w14:textId="77777777" w:rsidR="00F938D0" w:rsidRDefault="00F938D0" w:rsidP="000216EB">
      <w:pPr>
        <w:pStyle w:val="PargrafodaLista"/>
        <w:spacing w:after="0" w:line="360" w:lineRule="auto"/>
        <w:ind w:left="644"/>
        <w:jc w:val="both"/>
        <w:rPr>
          <w:rFonts w:ascii="Arial" w:hAnsi="Arial" w:cs="Arial"/>
          <w:sz w:val="24"/>
          <w:szCs w:val="24"/>
        </w:rPr>
      </w:pPr>
    </w:p>
    <w:p w14:paraId="51792047" w14:textId="4B5C5364" w:rsidR="002876D1" w:rsidRPr="000216EB" w:rsidRDefault="006E6ED2" w:rsidP="00FB5D6A">
      <w:pPr>
        <w:pStyle w:val="PargrafodaLista"/>
        <w:numPr>
          <w:ilvl w:val="1"/>
          <w:numId w:val="21"/>
        </w:numPr>
        <w:spacing w:after="0" w:line="360" w:lineRule="auto"/>
        <w:ind w:left="851" w:hanging="567"/>
        <w:jc w:val="both"/>
        <w:rPr>
          <w:rFonts w:ascii="Arial" w:hAnsi="Arial" w:cs="Arial"/>
          <w:sz w:val="24"/>
          <w:szCs w:val="24"/>
        </w:rPr>
      </w:pPr>
      <w:r>
        <w:rPr>
          <w:rFonts w:ascii="Arial" w:hAnsi="Arial" w:cs="Arial"/>
          <w:sz w:val="24"/>
          <w:szCs w:val="24"/>
        </w:rPr>
        <w:t>Histórico de projetos do grupo</w:t>
      </w:r>
    </w:p>
    <w:p w14:paraId="33C8982C" w14:textId="77777777" w:rsidR="00FB5D6A" w:rsidRDefault="00FB5D6A" w:rsidP="00FB5D6A">
      <w:pPr>
        <w:pStyle w:val="PargrafodaLista"/>
        <w:spacing w:after="0" w:line="360" w:lineRule="auto"/>
        <w:ind w:left="284" w:firstLine="283"/>
        <w:jc w:val="both"/>
        <w:rPr>
          <w:rFonts w:ascii="Arial" w:hAnsi="Arial" w:cs="Arial"/>
          <w:sz w:val="24"/>
          <w:szCs w:val="24"/>
        </w:rPr>
      </w:pPr>
    </w:p>
    <w:p w14:paraId="12400670" w14:textId="0E9FE214" w:rsidR="00B2207B" w:rsidRDefault="00FB5D6A" w:rsidP="00FB5D6A">
      <w:pPr>
        <w:pStyle w:val="PargrafodaLista"/>
        <w:spacing w:after="0" w:line="360" w:lineRule="auto"/>
        <w:ind w:left="284" w:firstLine="283"/>
        <w:jc w:val="both"/>
        <w:rPr>
          <w:rFonts w:ascii="Arial" w:hAnsi="Arial" w:cs="Arial"/>
          <w:sz w:val="24"/>
          <w:szCs w:val="24"/>
        </w:rPr>
      </w:pPr>
      <w:r>
        <w:rPr>
          <w:rFonts w:ascii="Arial" w:hAnsi="Arial" w:cs="Arial"/>
          <w:sz w:val="24"/>
          <w:szCs w:val="24"/>
        </w:rPr>
        <w:t>A seguir é mostrado um breve histórico da pesquisa referente à formulação e aplicação de catalisadores poliméricos, desenvolvida pelo grupo de pesquisa do autor deste projeto.</w:t>
      </w:r>
    </w:p>
    <w:p w14:paraId="26B0C028" w14:textId="565F5D39" w:rsidR="00FB5D6A" w:rsidRDefault="00FB5D6A" w:rsidP="00FB5D6A">
      <w:pPr>
        <w:spacing w:after="0" w:line="360" w:lineRule="auto"/>
        <w:jc w:val="both"/>
        <w:rPr>
          <w:rFonts w:ascii="Arial" w:hAnsi="Arial" w:cs="Arial"/>
          <w:sz w:val="24"/>
          <w:szCs w:val="24"/>
        </w:rPr>
      </w:pPr>
    </w:p>
    <w:p w14:paraId="23883FE8" w14:textId="781F2BF7" w:rsidR="00FB5D6A" w:rsidRDefault="00FB5D6A" w:rsidP="00C21EF5">
      <w:pPr>
        <w:pStyle w:val="PargrafodaLista"/>
        <w:numPr>
          <w:ilvl w:val="0"/>
          <w:numId w:val="22"/>
        </w:numPr>
        <w:spacing w:after="0" w:line="360" w:lineRule="auto"/>
        <w:ind w:left="284" w:firstLine="0"/>
        <w:jc w:val="both"/>
        <w:rPr>
          <w:rFonts w:ascii="Arial" w:hAnsi="Arial" w:cs="Arial"/>
          <w:sz w:val="24"/>
          <w:szCs w:val="24"/>
        </w:rPr>
      </w:pPr>
      <w:r w:rsidRPr="00FB5D6A">
        <w:rPr>
          <w:rFonts w:ascii="Arial" w:hAnsi="Arial" w:cs="Arial"/>
          <w:sz w:val="24"/>
          <w:szCs w:val="24"/>
        </w:rPr>
        <w:t>Projeto FAPESP 2014/</w:t>
      </w:r>
      <w:r w:rsidR="00D3083D">
        <w:rPr>
          <w:rFonts w:ascii="Arial" w:hAnsi="Arial" w:cs="Arial"/>
          <w:sz w:val="24"/>
          <w:szCs w:val="24"/>
        </w:rPr>
        <w:t>220</w:t>
      </w:r>
      <w:r w:rsidRPr="00FB5D6A">
        <w:rPr>
          <w:rFonts w:ascii="Arial" w:hAnsi="Arial" w:cs="Arial"/>
          <w:sz w:val="24"/>
          <w:szCs w:val="24"/>
        </w:rPr>
        <w:t>80-9</w:t>
      </w:r>
      <w:r w:rsidR="005260C0">
        <w:rPr>
          <w:rFonts w:ascii="Arial" w:hAnsi="Arial" w:cs="Arial"/>
          <w:sz w:val="24"/>
          <w:szCs w:val="24"/>
        </w:rPr>
        <w:t xml:space="preserve"> (2015-2017). Neste projeto foi proposta a substituição do </w:t>
      </w:r>
      <w:proofErr w:type="spellStart"/>
      <w:r w:rsidR="005260C0">
        <w:rPr>
          <w:rFonts w:ascii="Arial" w:hAnsi="Arial" w:cs="Arial"/>
          <w:sz w:val="24"/>
          <w:szCs w:val="24"/>
        </w:rPr>
        <w:t>divinilbenzeno</w:t>
      </w:r>
      <w:proofErr w:type="spellEnd"/>
      <w:r w:rsidR="005260C0">
        <w:rPr>
          <w:rFonts w:ascii="Arial" w:hAnsi="Arial" w:cs="Arial"/>
          <w:sz w:val="24"/>
          <w:szCs w:val="24"/>
        </w:rPr>
        <w:t xml:space="preserve">, que faz parte de resinas comerciais, por </w:t>
      </w:r>
      <w:proofErr w:type="spellStart"/>
      <w:r w:rsidR="005260C0">
        <w:rPr>
          <w:rFonts w:ascii="Arial" w:hAnsi="Arial" w:cs="Arial"/>
          <w:sz w:val="24"/>
          <w:szCs w:val="24"/>
        </w:rPr>
        <w:t>dimetacrilatos</w:t>
      </w:r>
      <w:proofErr w:type="spellEnd"/>
      <w:r w:rsidR="005260C0">
        <w:rPr>
          <w:rFonts w:ascii="Arial" w:hAnsi="Arial" w:cs="Arial"/>
          <w:sz w:val="24"/>
          <w:szCs w:val="24"/>
        </w:rPr>
        <w:t xml:space="preserve">. Foi definido um procedimento de copolimerização para a síntese destes polímeros, e também foram concebidos modelos matemáticos. O processo de </w:t>
      </w:r>
      <w:proofErr w:type="spellStart"/>
      <w:r w:rsidR="005260C0">
        <w:rPr>
          <w:rFonts w:ascii="Arial" w:hAnsi="Arial" w:cs="Arial"/>
          <w:sz w:val="24"/>
          <w:szCs w:val="24"/>
        </w:rPr>
        <w:t>sulfonação</w:t>
      </w:r>
      <w:proofErr w:type="spellEnd"/>
      <w:r w:rsidR="005260C0">
        <w:rPr>
          <w:rFonts w:ascii="Arial" w:hAnsi="Arial" w:cs="Arial"/>
          <w:sz w:val="24"/>
          <w:szCs w:val="24"/>
        </w:rPr>
        <w:t xml:space="preserve"> destas resinas também foi modelado e estudado em laboratório. As resinas (catalisadores) foram testadas em uma reação de esterificação, indicando que a resina sintetizada possui atividade catalítica</w:t>
      </w:r>
      <w:r w:rsidR="00C75DFF">
        <w:rPr>
          <w:rFonts w:ascii="Arial" w:hAnsi="Arial" w:cs="Arial"/>
          <w:sz w:val="24"/>
          <w:szCs w:val="24"/>
        </w:rPr>
        <w:t xml:space="preserve"> considerável, porém, uma capacidade de troca iônica inferior à das resinas comerciais. Ao fim do projeto, ficaram os desafios: (1) reduzir a degradação do polímero durante o processo de </w:t>
      </w:r>
      <w:proofErr w:type="spellStart"/>
      <w:r w:rsidR="00C75DFF">
        <w:rPr>
          <w:rFonts w:ascii="Arial" w:hAnsi="Arial" w:cs="Arial"/>
          <w:sz w:val="24"/>
          <w:szCs w:val="24"/>
        </w:rPr>
        <w:t>sulfonação</w:t>
      </w:r>
      <w:proofErr w:type="spellEnd"/>
      <w:r w:rsidR="00C75DFF">
        <w:rPr>
          <w:rFonts w:ascii="Arial" w:hAnsi="Arial" w:cs="Arial"/>
          <w:sz w:val="24"/>
          <w:szCs w:val="24"/>
        </w:rPr>
        <w:t xml:space="preserve">, (2) melhorar o processo de lavagem das resinas após a </w:t>
      </w:r>
      <w:proofErr w:type="spellStart"/>
      <w:r w:rsidR="00C75DFF">
        <w:rPr>
          <w:rFonts w:ascii="Arial" w:hAnsi="Arial" w:cs="Arial"/>
          <w:sz w:val="24"/>
          <w:szCs w:val="24"/>
        </w:rPr>
        <w:t>sulfonação</w:t>
      </w:r>
      <w:proofErr w:type="spellEnd"/>
      <w:r w:rsidR="00C75DFF">
        <w:rPr>
          <w:rFonts w:ascii="Arial" w:hAnsi="Arial" w:cs="Arial"/>
          <w:sz w:val="24"/>
          <w:szCs w:val="24"/>
        </w:rPr>
        <w:t xml:space="preserve"> e (3) estudar a acessibilidade aos sítios catalíticos.</w:t>
      </w:r>
      <w:r w:rsidR="00D3083D">
        <w:rPr>
          <w:rFonts w:ascii="Arial" w:hAnsi="Arial" w:cs="Arial"/>
          <w:sz w:val="24"/>
          <w:szCs w:val="24"/>
        </w:rPr>
        <w:t xml:space="preserve"> O projeto resultou em 1 titulação (mestrado)</w:t>
      </w:r>
      <w:r w:rsidR="0014069B">
        <w:rPr>
          <w:rFonts w:ascii="Arial" w:hAnsi="Arial" w:cs="Arial"/>
          <w:sz w:val="24"/>
          <w:szCs w:val="24"/>
        </w:rPr>
        <w:t>, 4 trabalhos de iniciação científica</w:t>
      </w:r>
      <w:r w:rsidR="00D3083D">
        <w:rPr>
          <w:rFonts w:ascii="Arial" w:hAnsi="Arial" w:cs="Arial"/>
          <w:sz w:val="24"/>
          <w:szCs w:val="24"/>
        </w:rPr>
        <w:t xml:space="preserve"> e 8 artigos em periódicos internacionais.</w:t>
      </w:r>
      <w:r w:rsidR="00E123DD">
        <w:rPr>
          <w:rFonts w:ascii="Arial" w:hAnsi="Arial" w:cs="Arial"/>
          <w:sz w:val="24"/>
          <w:szCs w:val="24"/>
        </w:rPr>
        <w:fldChar w:fldCharType="begin" w:fldLock="1"/>
      </w:r>
      <w:r w:rsidR="006E6ED2">
        <w:rPr>
          <w:rFonts w:ascii="Arial" w:hAnsi="Arial" w:cs="Arial"/>
          <w:sz w:val="24"/>
          <w:szCs w:val="24"/>
        </w:rPr>
        <w:instrText>ADDIN CSL_CITATION {"citationItems":[{"id":"ITEM-1","itemData":{"DOI":"10.1002/pi.5044","ISSN":"10970126","author":[{"dropping-particle":"","family":"Aguiar","given":"Leandro G.","non-dropping-particle":"","parse-names":false,"suffix":""}],"container-title":"Polymer International","id":"ITEM-1","issue":"1","issued":{"date-parts":[["2016"]]},"page":"142-151","title":"Styrene-dimethacrylate copolymerization kinetic modeling","type":"article-journal","volume":"65"},"uris":["http://www.mendeley.com/documents/?uuid=02cd560b-258a-4867-958b-9529ece2ec71"]},{"id":"ITEM-2","itemData":{"DOI":"10.1134/S0023158419050112","ISSN":"0023-1584","author":[{"dropping-particle":"","family":"Silva","given":"V. F. L.","non-dropping-particle":"","parse-names":false,"suffix":""},{"dropping-particle":"","family":"Penariol","given":"J. L.","non-dropping-particle":"","parse-names":false,"suffix":""},{"dropping-particle":"","family":"Dias","given":"J. R.","non-dropping-particle":"","parse-names":false,"suffix":""},{"dropping-particle":"","family":"Theodoro","given":"T. R.","non-dropping-particle":"","parse-names":false,"suffix":""},{"dropping-particle":"","family":"Carpegiani","given":"J. A.","non-dropping-particle":"","parse-names":false,"suffix":""},{"dropping-particle":"","family":"Aguiar","given":"L. G.","non-dropping-particle":"","parse-names":false,"suffix":""}],"container-title":"Kinetics and Catalysis","id":"ITEM-2","issue":"5","issued":{"date-parts":[["2019","9"]]},"page":"654-660","title":"Sulfonated Styrene–Dimethacrylate Resins with Improved Catalytic Activity","type":"article-journal","volume":"60"},"uris":["http://www.mendeley.com/documents/?uuid=8c0f74b3-13b2-4a29-881d-ee00d0d5b074"]},{"id":"ITEM-3","itemData":{"DOI":"10.1134/S0023158419050057","ISBN":"0023158419050","author":[{"dropping-particle":"","family":"Penariol","given":"J L","non-dropping-particle":"","parse-names":false,"suffix":""},{"dropping-particle":"","family":"Theodoro","given":"T R","non-dropping-particle":"","parse-names":false,"suffix":""},{"dropping-particle":"","family":"Dias","given":"J R","non-dropping-particle":"","parse-names":false,"suffix":""},{"dropping-particle":"","family":"Carpegiani","given":"J A","non-dropping-particle":"","parse-names":false,"suffix":""},{"dropping-particle":"","family":"Aguiar","given":"L G","non-dropping-particle":"","parse-names":false,"suffix":""}],"container-title":"Kinetics and Catalysis","id":"ITEM-3","issue":"5","issued":{"date-parts":[["2019"]]},"page":"650-653","title":"Application of a Sulfonated Styrene –( Ethylene Glycol Dimethacrylate ) Resin as Catalyst","type":"article-journal","volume":"60"},"uris":["http://www.mendeley.com/documents/?uuid=e1bd6c5c-eb03-4eda-8b86-575592b28597"]},{"id":"ITEM-4","itemData":{"DOI":"10.1134/S0023158417020112","ISBN":"0023158417","ISSN":"0023-1584","abstract":"—This study reports the mathematical modeling of catalytic reaction systems involving polymer-sup-ported catalysts. Differential mass balances were applied to species and the partial differential equations were solved through the method of lines in MATLAB®. Etherification and esterification reactions were studied with the present model and validation was performed with literature data, providing fair agreement. Further-more, the model proved capable of predicting concentration gradients along the catalyst particles, providing an interesting level of detail to represent catalytic heterogeneous systems.","author":[{"dropping-particle":"","family":"Silva","given":"H. A.","non-dropping-particle":"","parse-names":false,"suffix":""},{"dropping-particle":"","family":"Aguiar","given":"L. G.","non-dropping-particle":"","parse-names":false,"suffix":""}],"container-title":"Kinetics and Catalysis","id":"ITEM-4","issue":"2","issued":{"date-parts":[["2017"]]},"page":"211-217","title":"Mathematical modeling of heterogeneous catalysis involving polymer-supported catalysts","type":"article-journal","volume":"58"},"uris":["http://www.mendeley.com/documents/?uuid=b7312c64-18d0-4dfd-bb5f-fad72e505837"]},{"id":"ITEM-5","itemData":{"DOI":"10.1016/j.polymer.2017.09.042","ISSN":"00323861","author":[{"dropping-particle":"","family":"Aguiar","given":"Leandro G.","non-dropping-particle":"","parse-names":false,"suffix":""},{"dropping-particle":"","family":"Moura","given":"Juliana O.V.","non-dropping-particle":"","parse-names":false,"suffix":""},{"dropping-particle":"","family":"Theodoro","given":"Thiago R.","non-dropping-particle":"","parse-names":false,"suffix":""},{"dropping-particle":"","family":"Neto","given":"Turibio G.S.","non-dropping-particle":"","parse-names":false,"suffix":""},{"dropping-particle":"","family":"Lopes","given":"Vinícius M.P.","non-dropping-particle":"","parse-names":false,"suffix":""},{"dropping-particle":"","family":"Dias","given":"Joslaine R.","non-dropping-particle":"","parse-names":false,"suffix":""}],"container-title":"Polymer","id":"ITEM-5","issued":{"date-parts":[["2017"]]},"page":"21-31","publisher":"Elsevier Ltd","title":"Prediction of resin textural properties by vinyl/divinyl copolymerization modeling","type":"article-journal","volume":"129"},"uris":["http://www.mendeley.com/documents/?uuid=b256aff7-f3ad-4efb-84cc-2cee80da3113"]},{"id":"ITEM-6","itemData":{"DOI":"10.1002/pat.4398","ISSN":"10427147","author":[{"dropping-particle":"","family":"Theodoro","given":"Thiago R.","non-dropping-particle":"","parse-names":false,"suffix":""},{"dropping-particle":"","family":"Dias","given":"Joslaine R.","non-dropping-particle":"","parse-names":false,"suffix":""},{"dropping-particle":"","family":"Penariol","given":"Júlia L.","non-dropping-particle":"","parse-names":false,"suffix":""},{"dropping-particle":"","family":"Moura","given":"Juliana O.V.","non-dropping-particle":"","parse-names":false,"suffix":""},{"dropping-particle":"","family":"Aguiar","given":"Leandro G.","non-dropping-particle":"","parse-names":false,"suffix":""}],"container-title":"Polymers for Advanced Technologies","id":"ITEM-6","issue":"May","issued":{"date-parts":[["2018"]]},"page":"2759-2765","title":"Sulfonated poly (styrene-co-ethylene glycol dimethacrylate) with attractive ion exchange capacity","type":"article-journal","volume":"29"},"uris":["http://www.mendeley.com/documents/?uuid=af7d2db9-6262-4cf7-8bda-980c0d289fdc"]},{"id":"ITEM-7","itemData":{"DOI":"10.1134/S0023158421010092","author":[{"dropping-particle":"","family":"Theodoro","given":"T R","non-dropping-particle":"","parse-names":false,"suffix":""},{"dropping-particle":"V","family":"Moura","given":"J O","non-dropping-particle":"","parse-names":false,"suffix":""},{"dropping-particle":"","family":"Dias","given":"J R","non-dropping-particle":"","parse-names":false,"suffix":""},{"dropping-particle":"","family":"Carpegiani","given":"J A","non-dropping-particle":"","parse-names":false,"suffix":""},{"dropping-particle":"","family":"Godoy","given":"W M","non-dropping-particle":"","parse-names":false,"suffix":""},{"dropping-particle":"","family":"Aguiar","given":"L G","non-dropping-particle":"","parse-names":false,"suffix":""}],"id":"ITEM-7","issue":"1","issued":{"date-parts":[["2021"]]},"page":"188-195","title":"Mathematical Modeling of Poly [ styrene-co- ( ethylene glycol dimethacrylate )] Sulfonation","type":"article-journal","volume":"62"},"uris":["http://www.mendeley.com/documents/?uuid=bfac6092-77be-4693-91d2-890fe63f8623"]},{"id":"ITEM-8","itemData":{"DOI":"10.1002/mren.201600023","ISSN":"18628338","abstract":"© 2016 WILEY-VCH Verlag GmbH  &amp;  Co. KGaA, Weinheim The present work describes a kinetic approach which is able to predict how the internal surface area of polymer particles evolve during suspension copolymerization in the presence of porogen. For such a purpose, the concept of elementary gel structures has been introduced by modeling their surface area through the numerical fractionation technique. Thus, variables such as diluents composition, divinyl monomer concentration, and dilution degree could be assessed in the simulations. The present mathematical model is validated by using different experimental data from literature and a fair agreement is reached. Furthermore, the developed model is also capable of predicting the most significant copolymerization variables, e.g., conversion rate, concentration of species, and average molecular weights. (Figure presented.).","author":[{"dropping-particle":"","family":"Aguiar","given":"L.G.","non-dropping-particle":"","parse-names":false,"suffix":""}],"container-title":"Macromolecular Reaction Engineering","id":"ITEM-8","issue":"6","issued":{"date-parts":[["2016"]]},"title":"Mathematical Modeling of the Internal Surface Area of Copolymer Particles Based on Elementary Gel Structures","type":"article-journal","volume":"10"},"uris":["http://www.mendeley.com/documents/?uuid=73eeab06-5d0c-3d80-9be3-b8c15767a072"]}],"mendeley":{"formattedCitation":"&lt;sup&gt;16,18,20,22–26&lt;/sup&gt;","plainTextFormattedCitation":"16,18,20,22–26","previouslyFormattedCitation":"&lt;sup&gt;16,18,20,22–26&lt;/sup&gt;"},"properties":{"noteIndex":0},"schema":"https://github.com/citation-style-language/schema/raw/master/csl-citation.json"}</w:instrText>
      </w:r>
      <w:r w:rsidR="00E123DD">
        <w:rPr>
          <w:rFonts w:ascii="Arial" w:hAnsi="Arial" w:cs="Arial"/>
          <w:sz w:val="24"/>
          <w:szCs w:val="24"/>
        </w:rPr>
        <w:fldChar w:fldCharType="separate"/>
      </w:r>
      <w:r w:rsidR="00E123DD" w:rsidRPr="00E123DD">
        <w:rPr>
          <w:rFonts w:ascii="Arial" w:hAnsi="Arial" w:cs="Arial"/>
          <w:noProof/>
          <w:sz w:val="24"/>
          <w:szCs w:val="24"/>
          <w:vertAlign w:val="superscript"/>
        </w:rPr>
        <w:t>16,18,20,22–26</w:t>
      </w:r>
      <w:r w:rsidR="00E123DD">
        <w:rPr>
          <w:rFonts w:ascii="Arial" w:hAnsi="Arial" w:cs="Arial"/>
          <w:sz w:val="24"/>
          <w:szCs w:val="24"/>
        </w:rPr>
        <w:fldChar w:fldCharType="end"/>
      </w:r>
    </w:p>
    <w:p w14:paraId="22DBD5DA" w14:textId="77777777" w:rsidR="00D3083D" w:rsidRDefault="00D3083D" w:rsidP="00C21EF5">
      <w:pPr>
        <w:pStyle w:val="PargrafodaLista"/>
        <w:spacing w:after="0" w:line="360" w:lineRule="auto"/>
        <w:ind w:left="284"/>
        <w:jc w:val="both"/>
        <w:rPr>
          <w:rFonts w:ascii="Arial" w:hAnsi="Arial" w:cs="Arial"/>
          <w:sz w:val="24"/>
          <w:szCs w:val="24"/>
        </w:rPr>
      </w:pPr>
    </w:p>
    <w:p w14:paraId="561554CB" w14:textId="1CA8F19F" w:rsidR="00C75DFF" w:rsidRPr="00FB5D6A" w:rsidRDefault="00C75DFF" w:rsidP="00C21EF5">
      <w:pPr>
        <w:pStyle w:val="PargrafodaLista"/>
        <w:numPr>
          <w:ilvl w:val="0"/>
          <w:numId w:val="22"/>
        </w:numPr>
        <w:spacing w:after="0" w:line="360" w:lineRule="auto"/>
        <w:ind w:left="284" w:firstLine="0"/>
        <w:jc w:val="both"/>
        <w:rPr>
          <w:rFonts w:ascii="Arial" w:hAnsi="Arial" w:cs="Arial"/>
          <w:sz w:val="24"/>
          <w:szCs w:val="24"/>
        </w:rPr>
      </w:pPr>
      <w:r w:rsidRPr="00FB5D6A">
        <w:rPr>
          <w:rFonts w:ascii="Arial" w:hAnsi="Arial" w:cs="Arial"/>
          <w:sz w:val="24"/>
          <w:szCs w:val="24"/>
        </w:rPr>
        <w:t>Projeto FAPESP 201</w:t>
      </w:r>
      <w:r>
        <w:rPr>
          <w:rFonts w:ascii="Arial" w:hAnsi="Arial" w:cs="Arial"/>
          <w:sz w:val="24"/>
          <w:szCs w:val="24"/>
        </w:rPr>
        <w:t>7</w:t>
      </w:r>
      <w:r w:rsidRPr="00FB5D6A">
        <w:rPr>
          <w:rFonts w:ascii="Arial" w:hAnsi="Arial" w:cs="Arial"/>
          <w:sz w:val="24"/>
          <w:szCs w:val="24"/>
        </w:rPr>
        <w:t>/</w:t>
      </w:r>
      <w:r>
        <w:rPr>
          <w:rFonts w:ascii="Arial" w:hAnsi="Arial" w:cs="Arial"/>
          <w:sz w:val="24"/>
          <w:szCs w:val="24"/>
        </w:rPr>
        <w:t xml:space="preserve">26985-4 (2018-2020). Neste projeto </w:t>
      </w:r>
      <w:r w:rsidR="00B44E5A">
        <w:rPr>
          <w:rFonts w:ascii="Arial" w:hAnsi="Arial" w:cs="Arial"/>
          <w:sz w:val="24"/>
          <w:szCs w:val="24"/>
        </w:rPr>
        <w:t>foi verificada maior eficiência catalítica d</w:t>
      </w:r>
      <w:r w:rsidR="00D3083D">
        <w:rPr>
          <w:rFonts w:ascii="Arial" w:hAnsi="Arial" w:cs="Arial"/>
          <w:sz w:val="24"/>
          <w:szCs w:val="24"/>
        </w:rPr>
        <w:t>e uma</w:t>
      </w:r>
      <w:r w:rsidR="00B44E5A">
        <w:rPr>
          <w:rFonts w:ascii="Arial" w:hAnsi="Arial" w:cs="Arial"/>
          <w:sz w:val="24"/>
          <w:szCs w:val="24"/>
        </w:rPr>
        <w:t xml:space="preserve"> resina de estireno-</w:t>
      </w:r>
      <w:proofErr w:type="spellStart"/>
      <w:r w:rsidR="00B44E5A">
        <w:rPr>
          <w:rFonts w:ascii="Arial" w:hAnsi="Arial" w:cs="Arial"/>
          <w:sz w:val="24"/>
          <w:szCs w:val="24"/>
        </w:rPr>
        <w:t>dimetacrilato</w:t>
      </w:r>
      <w:proofErr w:type="spellEnd"/>
      <w:r w:rsidR="00B44E5A">
        <w:rPr>
          <w:rFonts w:ascii="Arial" w:hAnsi="Arial" w:cs="Arial"/>
          <w:sz w:val="24"/>
          <w:szCs w:val="24"/>
        </w:rPr>
        <w:t xml:space="preserve"> em relação à </w:t>
      </w:r>
      <w:r w:rsidR="00D3083D">
        <w:rPr>
          <w:rFonts w:ascii="Arial" w:hAnsi="Arial" w:cs="Arial"/>
          <w:sz w:val="24"/>
          <w:szCs w:val="24"/>
        </w:rPr>
        <w:t>resina comercial</w:t>
      </w:r>
      <w:r w:rsidR="00B44E5A">
        <w:rPr>
          <w:rFonts w:ascii="Arial" w:hAnsi="Arial" w:cs="Arial"/>
          <w:sz w:val="24"/>
          <w:szCs w:val="24"/>
        </w:rPr>
        <w:t xml:space="preserve"> </w:t>
      </w:r>
      <w:proofErr w:type="spellStart"/>
      <w:r w:rsidR="00B44E5A">
        <w:rPr>
          <w:rFonts w:ascii="Arial" w:hAnsi="Arial" w:cs="Arial"/>
          <w:sz w:val="24"/>
          <w:szCs w:val="24"/>
        </w:rPr>
        <w:t>A</w:t>
      </w:r>
      <w:r w:rsidR="00D3083D">
        <w:rPr>
          <w:rFonts w:ascii="Arial" w:hAnsi="Arial" w:cs="Arial"/>
          <w:sz w:val="24"/>
          <w:szCs w:val="24"/>
        </w:rPr>
        <w:t>mberlyst</w:t>
      </w:r>
      <w:proofErr w:type="spellEnd"/>
      <w:r w:rsidR="00D3083D">
        <w:rPr>
          <w:rFonts w:ascii="Arial" w:hAnsi="Arial" w:cs="Arial"/>
          <w:sz w:val="24"/>
          <w:szCs w:val="24"/>
        </w:rPr>
        <w:t xml:space="preserve"> 36, apesar do menor número de sítios catalíticos presentes na resina sintetizada em nosso laboratório. Uma explicação para este resultado foi a melhor acessibilidade aos sítios catalíticos, que foi corroborada pelo maior índice de intumescimento da resina de </w:t>
      </w:r>
      <w:proofErr w:type="spellStart"/>
      <w:r w:rsidR="00D3083D">
        <w:rPr>
          <w:rFonts w:ascii="Arial" w:hAnsi="Arial" w:cs="Arial"/>
          <w:sz w:val="24"/>
          <w:szCs w:val="24"/>
        </w:rPr>
        <w:t>dimetacrilato</w:t>
      </w:r>
      <w:proofErr w:type="spellEnd"/>
      <w:r w:rsidR="00D3083D">
        <w:rPr>
          <w:rFonts w:ascii="Arial" w:hAnsi="Arial" w:cs="Arial"/>
          <w:sz w:val="24"/>
          <w:szCs w:val="24"/>
        </w:rPr>
        <w:t>.</w:t>
      </w:r>
      <w:r w:rsidR="00B02B80">
        <w:rPr>
          <w:rFonts w:ascii="Arial" w:hAnsi="Arial" w:cs="Arial"/>
          <w:sz w:val="24"/>
          <w:szCs w:val="24"/>
        </w:rPr>
        <w:t xml:space="preserve"> Verificou-se também que o uso do </w:t>
      </w:r>
      <w:proofErr w:type="spellStart"/>
      <w:r w:rsidR="00B02B80">
        <w:rPr>
          <w:rFonts w:ascii="Arial" w:hAnsi="Arial" w:cs="Arial"/>
          <w:sz w:val="24"/>
          <w:szCs w:val="24"/>
        </w:rPr>
        <w:t>reticulante</w:t>
      </w:r>
      <w:proofErr w:type="spellEnd"/>
      <w:r w:rsidR="00B02B80">
        <w:rPr>
          <w:rFonts w:ascii="Arial" w:hAnsi="Arial" w:cs="Arial"/>
          <w:sz w:val="24"/>
          <w:szCs w:val="24"/>
        </w:rPr>
        <w:t xml:space="preserve"> </w:t>
      </w:r>
      <w:proofErr w:type="spellStart"/>
      <w:r w:rsidR="00B02B80">
        <w:rPr>
          <w:rFonts w:ascii="Arial" w:hAnsi="Arial" w:cs="Arial"/>
          <w:sz w:val="24"/>
          <w:szCs w:val="24"/>
        </w:rPr>
        <w:t>trifuncional</w:t>
      </w:r>
      <w:proofErr w:type="spellEnd"/>
      <w:r w:rsidR="00B02B80">
        <w:rPr>
          <w:rFonts w:ascii="Arial" w:hAnsi="Arial" w:cs="Arial"/>
          <w:sz w:val="24"/>
          <w:szCs w:val="24"/>
        </w:rPr>
        <w:t xml:space="preserve"> </w:t>
      </w:r>
      <w:proofErr w:type="spellStart"/>
      <w:r w:rsidR="00B02B80">
        <w:rPr>
          <w:rFonts w:ascii="Arial" w:hAnsi="Arial" w:cs="Arial"/>
          <w:sz w:val="24"/>
          <w:szCs w:val="24"/>
        </w:rPr>
        <w:t>Triacrilato</w:t>
      </w:r>
      <w:proofErr w:type="spellEnd"/>
      <w:r w:rsidR="00B02B80">
        <w:rPr>
          <w:rFonts w:ascii="Arial" w:hAnsi="Arial" w:cs="Arial"/>
          <w:sz w:val="24"/>
          <w:szCs w:val="24"/>
        </w:rPr>
        <w:t xml:space="preserve"> de </w:t>
      </w:r>
      <w:proofErr w:type="spellStart"/>
      <w:r w:rsidR="00B02B80">
        <w:rPr>
          <w:rFonts w:ascii="Arial" w:hAnsi="Arial" w:cs="Arial"/>
          <w:sz w:val="24"/>
          <w:szCs w:val="24"/>
        </w:rPr>
        <w:t>trimetilolpropano</w:t>
      </w:r>
      <w:proofErr w:type="spellEnd"/>
      <w:r w:rsidR="00A07EF5">
        <w:rPr>
          <w:rFonts w:ascii="Arial" w:hAnsi="Arial" w:cs="Arial"/>
          <w:sz w:val="24"/>
          <w:szCs w:val="24"/>
        </w:rPr>
        <w:t xml:space="preserve"> na formulação da resina</w:t>
      </w:r>
      <w:r w:rsidR="00B02B80">
        <w:rPr>
          <w:rFonts w:ascii="Arial" w:hAnsi="Arial" w:cs="Arial"/>
          <w:sz w:val="24"/>
          <w:szCs w:val="24"/>
        </w:rPr>
        <w:t>, aumenta consideravelmente o índice de intumescimento, resultando em maior eficiência catalítica também.</w:t>
      </w:r>
      <w:r w:rsidR="00683EFE">
        <w:rPr>
          <w:rFonts w:ascii="Arial" w:hAnsi="Arial" w:cs="Arial"/>
          <w:sz w:val="24"/>
          <w:szCs w:val="24"/>
        </w:rPr>
        <w:t xml:space="preserve"> As resinas sintetizadas most</w:t>
      </w:r>
      <w:r w:rsidR="006E6ED2">
        <w:rPr>
          <w:rFonts w:ascii="Arial" w:hAnsi="Arial" w:cs="Arial"/>
          <w:sz w:val="24"/>
          <w:szCs w:val="24"/>
        </w:rPr>
        <w:t>raram-se eficientes na</w:t>
      </w:r>
      <w:r w:rsidR="00683EFE">
        <w:rPr>
          <w:rFonts w:ascii="Arial" w:hAnsi="Arial" w:cs="Arial"/>
          <w:sz w:val="24"/>
          <w:szCs w:val="24"/>
        </w:rPr>
        <w:t xml:space="preserve"> conversão do glicerol em produtos de interesse comercial.</w:t>
      </w:r>
      <w:r w:rsidR="00B02B80">
        <w:rPr>
          <w:rFonts w:ascii="Arial" w:hAnsi="Arial" w:cs="Arial"/>
          <w:sz w:val="24"/>
          <w:szCs w:val="24"/>
        </w:rPr>
        <w:t xml:space="preserve"> Ao fim do projeto ficaram os de</w:t>
      </w:r>
      <w:r w:rsidR="00683EFE">
        <w:rPr>
          <w:rFonts w:ascii="Arial" w:hAnsi="Arial" w:cs="Arial"/>
          <w:sz w:val="24"/>
          <w:szCs w:val="24"/>
        </w:rPr>
        <w:t>safios: (1)</w:t>
      </w:r>
      <w:r w:rsidR="00D3083D">
        <w:rPr>
          <w:rFonts w:ascii="Arial" w:hAnsi="Arial" w:cs="Arial"/>
          <w:sz w:val="24"/>
          <w:szCs w:val="24"/>
        </w:rPr>
        <w:t xml:space="preserve"> </w:t>
      </w:r>
      <w:r w:rsidR="00683EFE">
        <w:rPr>
          <w:rFonts w:ascii="Arial" w:hAnsi="Arial" w:cs="Arial"/>
          <w:sz w:val="24"/>
          <w:szCs w:val="24"/>
        </w:rPr>
        <w:t xml:space="preserve">aumentar a capacidade de troca iônica das resinas, (2) testar </w:t>
      </w:r>
      <w:proofErr w:type="spellStart"/>
      <w:r w:rsidR="00683EFE">
        <w:rPr>
          <w:rFonts w:ascii="Arial" w:hAnsi="Arial" w:cs="Arial"/>
          <w:sz w:val="24"/>
          <w:szCs w:val="24"/>
        </w:rPr>
        <w:t>reticulantes</w:t>
      </w:r>
      <w:proofErr w:type="spellEnd"/>
      <w:r w:rsidR="00683EFE">
        <w:rPr>
          <w:rFonts w:ascii="Arial" w:hAnsi="Arial" w:cs="Arial"/>
          <w:sz w:val="24"/>
          <w:szCs w:val="24"/>
        </w:rPr>
        <w:t xml:space="preserve"> que não possuem grupo acrilato</w:t>
      </w:r>
      <w:r w:rsidR="008F64A0">
        <w:rPr>
          <w:rFonts w:ascii="Arial" w:hAnsi="Arial" w:cs="Arial"/>
          <w:sz w:val="24"/>
          <w:szCs w:val="24"/>
        </w:rPr>
        <w:t xml:space="preserve"> (e.g., </w:t>
      </w:r>
      <w:proofErr w:type="spellStart"/>
      <w:r w:rsidR="008F64A0">
        <w:rPr>
          <w:rFonts w:ascii="Arial" w:hAnsi="Arial" w:cs="Arial"/>
          <w:sz w:val="24"/>
          <w:szCs w:val="24"/>
        </w:rPr>
        <w:t>octadieno</w:t>
      </w:r>
      <w:proofErr w:type="spellEnd"/>
      <w:r w:rsidR="008F64A0">
        <w:rPr>
          <w:rFonts w:ascii="Arial" w:hAnsi="Arial" w:cs="Arial"/>
          <w:sz w:val="24"/>
          <w:szCs w:val="24"/>
        </w:rPr>
        <w:t>)</w:t>
      </w:r>
      <w:r w:rsidR="00683EFE">
        <w:rPr>
          <w:rFonts w:ascii="Arial" w:hAnsi="Arial" w:cs="Arial"/>
          <w:sz w:val="24"/>
          <w:szCs w:val="24"/>
        </w:rPr>
        <w:t xml:space="preserve"> a fim de reduzir a hidrólise dos mesmos, (3) testar os catalisadores sintetizados em outros tipos de reação, como a </w:t>
      </w:r>
      <w:proofErr w:type="spellStart"/>
      <w:r w:rsidR="00683EFE">
        <w:rPr>
          <w:rFonts w:ascii="Arial" w:hAnsi="Arial" w:cs="Arial"/>
          <w:sz w:val="24"/>
          <w:szCs w:val="24"/>
        </w:rPr>
        <w:t>acetalização</w:t>
      </w:r>
      <w:proofErr w:type="spellEnd"/>
      <w:r w:rsidR="00683EFE">
        <w:rPr>
          <w:rFonts w:ascii="Arial" w:hAnsi="Arial" w:cs="Arial"/>
          <w:sz w:val="24"/>
          <w:szCs w:val="24"/>
        </w:rPr>
        <w:t xml:space="preserve"> do glicerol. Este projeto resultou em 2 titulaç</w:t>
      </w:r>
      <w:r w:rsidR="006E6ED2">
        <w:rPr>
          <w:rFonts w:ascii="Arial" w:hAnsi="Arial" w:cs="Arial"/>
          <w:sz w:val="24"/>
          <w:szCs w:val="24"/>
        </w:rPr>
        <w:t>ões</w:t>
      </w:r>
      <w:r w:rsidR="00683EFE">
        <w:rPr>
          <w:rFonts w:ascii="Arial" w:hAnsi="Arial" w:cs="Arial"/>
          <w:sz w:val="24"/>
          <w:szCs w:val="24"/>
        </w:rPr>
        <w:t xml:space="preserve"> de mestrado, 6 trabalhos de iniciação científica e </w:t>
      </w:r>
      <w:r w:rsidR="006E6ED2">
        <w:rPr>
          <w:rFonts w:ascii="Arial" w:hAnsi="Arial" w:cs="Arial"/>
          <w:sz w:val="24"/>
          <w:szCs w:val="24"/>
        </w:rPr>
        <w:t>6 artigos em periódicos internacionais.</w:t>
      </w:r>
      <w:r w:rsidR="006E6ED2">
        <w:rPr>
          <w:rFonts w:ascii="Arial" w:hAnsi="Arial" w:cs="Arial"/>
          <w:sz w:val="24"/>
          <w:szCs w:val="24"/>
        </w:rPr>
        <w:fldChar w:fldCharType="begin" w:fldLock="1"/>
      </w:r>
      <w:r w:rsidR="009E4A2B">
        <w:rPr>
          <w:rFonts w:ascii="Arial" w:hAnsi="Arial" w:cs="Arial"/>
          <w:sz w:val="24"/>
          <w:szCs w:val="24"/>
        </w:rPr>
        <w:instrText xml:space="preserve">ADDIN CSL_CITATION {"citationItems":[{"id":"ITEM-1","itemData":{"DOI":"10.1007/s11144-021-02141-2","ISBN":"0123456789","ISSN":"1878-5204","author":[{"dropping-particle":"","family":"Godoy","given":"William M","non-dropping-particle":"","parse-names":false,"suffix":""},{"dropping-particle":"","family":"Carpegiani","given":"Juliana A","non-dropping-particle":"","parse-names":false,"suffix":""},{"dropping-particle":"","family":"Pereira","given":"Félix M","non-dropping-particle":"","parse-names":false,"suffix":""},{"dropping-particle":"","family":"Guimarães","given":"Daniela H P","non-dropping-particle":"","parse-names":false,"suffix":""},{"dropping-particle":"","family":"Aguiar","given":"Leandro G","non-dropping-particle":"","parse-names":false,"suffix":""}],"container-title":"Reaction Kinetics, Mechanisms and Catalysis","id":"ITEM-1","issue":"0123456789","issued":{"date-parts":[["2021"]]},"publisher":"Springer International Publishing","title":"Kinetic modeling of glycerol acetylation catalyzed by styrene – divinylbenzene and styrene </w:instrText>
      </w:r>
      <w:r w:rsidR="009E4A2B">
        <w:rPr>
          <w:rFonts w:ascii="Cambria Math" w:hAnsi="Cambria Math" w:cs="Cambria Math"/>
          <w:sz w:val="24"/>
          <w:szCs w:val="24"/>
        </w:rPr>
        <w:instrText>‑</w:instrText>
      </w:r>
      <w:r w:rsidR="009E4A2B">
        <w:rPr>
          <w:rFonts w:ascii="Arial" w:hAnsi="Arial" w:cs="Arial"/>
          <w:sz w:val="24"/>
          <w:szCs w:val="24"/>
        </w:rPr>
        <w:instrText xml:space="preserve"> trimethylolpropane triacrylate sulfonated resins","type":"article-journal"},"uris":["http://www.mendeley.com/documents/?uuid=97341082-e981-4e0d-91fd-573be6dff9c1"]},{"id":"ITEM-2","itemData":{"DOI":"10.1021/acs.iecr.1c00695","author":[{"dropping-particle":"","family":"Aguiar","given":"Leandro G","non-dropping-particle":"","parse-names":false,"suffix":""},{"dropping-particle":"","family":"Godoy","given":"William M","non-dropping-particle":"","parse-names":false,"suffix":""},{"dropping-particle":"","family":"Leonardo","given":"N","non-dropping-particle":"","parse-names":false,"suffix":""},{"dropping-particle":"V","family":"Faria","given":"Rui P","non-dropping-particle":"","parse-names":false,"suffix":""},{"dropping-particle":"","family":"Rodrigues","given":"E","non-dropping-particle":"","parse-names":false,"suffix":""}],"id":"ITEM-2","issued":{"date-parts":[["2021"]]},"title":"Modeling the E ff ect of Cross-Link Density on Resins Catalytic Activities","type":"article-journal"},"uris":["http://www.mendeley.com/documents/?uuid=eca999c1-6df6-4562-b6c3-b2c0f216c97d"]},{"id":"ITEM-3","itemData":{"DOI":"10.1007/s11144-020-01788-7","ISBN":"1114402001","ISSN":"18785204","abstract":"This work reports an experimental study and a kinetic model for glycerol acetylation. A sulfonated resin of styrene cross-linked with ethylene glycol dimethacrylate (EGDMA) was synthesized and applied as a catalyst in the referred reaction. Furthermore, the commercial sulfonated styrene–divinylbenzene resin Amberlyst 36® was also tested in the glycerol acetylation and the results were compared to those obtained with the synthesized resin. The reactions were carried out at two different temperatures: 80 and 90 °C. The experimental data were collected and compared to predictions of a homogeneous kinetic model of a second-order reaction using the Scilab software. The blank experiments had lower conversions than the catalyzed reaction. The difference found between the ion exchange capacities for PSEGDMA (3.45 mmol g−1) and Amberlyst 36 (5.45 mmol g−1) did not produce significant differences in the catalysis results. The average R2 obtained for the model fitting was 0.89733 and the rate constants of the catalyzed portion were found to be in the ranges: 0.01 × 10–5–1.30 × 10–5 L2 mol−2 min−1 for Amberlyst 36 and 0.01 × 10–5–2.74 × 10–5 L2 mol−2 min−1 for PSEGDMA. According to the rate constants obtained herein, it is concluded that PSEGDMA resins has a higher efficiency for application in the referred reaction. This conclusion can be verified by calculating the efficiency per catalytic sites, which were 51.78 and 104.24 for Amberlyst 36 and PSEGDMA, respectively. This calculation can be used because it is the same catalyst but supported in different structures, proven by calculating the swelling index of the resins, which are shown in the “Results” section.","author":[{"dropping-particle":"","family":"Carpegiani","given":"Juliana A.","non-dropping-particle":"","parse-names":false,"suffix":""},{"dropping-particle":"","family":"Godoy","given":"William M.","non-dropping-particle":"","parse-names":false,"suffix":""},{"dropping-particle":"","family":"Guimarães","given":"Daniela H.P.","non-dropping-particle":"","parse-names":false,"suffix":""},{"dropping-particle":"","family":"Aguiar","given":"Leandro G.","non-dropping-particle":"","parse-names":false,"suffix":""}],"container-title":"Reaction Kinetics, Mechanisms and Catalysis","id":"ITEM-3","issue":"1","issued":{"date-parts":[["2020"]]},"page":"447-461","publisher":"Springer International Publishing","title":"Glycerol acetylation catalyzed by an acidic styrene-co-dimethacrylate resin: experiments and kinetic modeling","type":"article-journal","volume":"130"},"uris":["http://www.mendeley.com/documents/?uuid=7af44906-fccc-436a-a894-ef9e8877df8f"]},{"id":"ITEM-4","itemData":{"DOI":"10.1002/masy.201900169","ISSN":"15213900","abstract":"The purpose of this study is the synthesis of a sulfonated resin of styrene cross-linked with trimethylolpropane triacrylate (PS-TMPTA) and its application as a catalyst in glycerol acetylation. The process for obtaining the resins is an aqueous suspension copolymerization at 80°C followed by a sulfonation with sulfuric acid at 57.5°C. Resin characterizations are performed regarding characteristics such as ion exchange capacity and swelling index. The ion exchange capacity (IEC) found for PS-TMPTA (4.4 mmol g−1) is lower compared to those of commercial resins, for example, Amberlyst 36 (5.4 mmol g−1). Despite the low IEC (lower number of catalytic sites), PS-TMPTA presents a relatively high swelling index (2.4) and a higher turnover number (TON = 62.3 h−1) in comparison with the resin Amberlyst 36 (TON = 51.1 h−1) in glycerol acetylation at 80°C with excess of acetic acid.","author":[{"dropping-particle":"","family":"Godoy","given":"William","non-dropping-particle":"","parse-names":false,"suffix":""},{"dropping-particle":"","family":"Castro","given":"Giulia","non-dropping-particle":"","parse-names":false,"suffix":""},{"dropping-particle":"","family":"Nápolis","given":"Leonardo","non-dropping-particle":"","parse-names":false,"suffix":""},{"dropping-particle":"","family":"Carpegiani","given":"Juliana","non-dropping-particle":"","parse-names":false,"suffix":""},{"dropping-particle":"","family":"Guimarães","given":"Daniela","non-dropping-particle":"","parse-names":false,"suffix":""},{"dropping-particle":"","family":"Aguiar","given":"Leandro","non-dropping-particle":"","parse-names":false,"suffix":""}],"container-title":"Macromolecular Symposia","id":"ITEM-4","issue":"1","issued":{"date-parts":[["2020"]]},"page":"1-7","title":"Synthesis of Sulfonated Poly[Styrene-co-(Trimethylolpropane Triacrylate)] and Application in the Catalysis of Glycerol Acetylation","type":"article-journal","volume":"394"},"uris":["http://www.mendeley.com/documents/?uuid=3f1d1e57-6029-4f1e-abb1-b1f0b212a733"]},{"id":"ITEM-5","itemData":{"DOI":"10.1134/S0023158419050057","ISSN":"0023-1584","author":[{"dropping-particle":"","family":"Penariol","given":"J. L.","non-dropping-particle":"","parse-names":false,"suffix":""},{"dropping-particle":"","family":"Theodoro","given":"T. R.","non-dropping-particle":"","parse-names":false,"suffix":""},{"dropping-particle":"","family":"Dias","given":"J. R.","non-dropping-particle":"","parse-names":false,"suffix":""},{"dropping-particle":"","family":"Carpegiani","given":"J. A.","non-dropping-particle":"","parse-names":false,"suffix":""},{"dropping-particle":"","family":"Aguiar","given":"L. G.","non-dropping-particle":"","parse-names":false,"suffix":""}],"container-title":"Kinetics and Catalysis","id":"ITEM-5","issue":"5","issued":{"date-parts":[["2019","9"]]},"page":"650-653","title":"Application of a Sulfonated Styrene–(Ethylene Glycol Dimethacrylate) Resin as Catalyst","type":"article-journal","volume":"60"},"uris":["http://www.mendeley.com/documents/?uuid=83054d51-6428-49b3-b493-44b404ba7ca8"]},{"id":"ITEM-6","itemData":{"DOI":"10.1134/S0023158419050112","ISSN":"0023-1584","author":[{"dropping-particle":"","family":"Silva","given":"V. F. L.","non-dropping-particle":"","parse-names":false,"suffix":""},{"dropping-particle":"","family":"Penariol","given":"J. L.","non-dropping-particle":"","parse-names":false,"suffix":""},{"dropping-particle":"","family":"Dias","given":"J. R.","non-dropping-particle":"","parse-names":false,"suffix":""},{"dropping-particle":"","family":"Theodoro","given":"T. R.","non-dropping-particle":"","parse-names":false,"suffix":""},{"dropping-particle":"","family":"Carpegiani","given":"J. A.","non-dropping-particle":"","parse-names":false,"suffix":""},{"dropping-particle":"","family":"Aguiar","given":"L. G.","non-dropping-particle":"","parse-names":false,"suffix":""}],"container-title":"Kinetics and Catalysis","id":"ITEM-6","issue":"5","issued":{"date-parts":[["2019","9"]]},"page":"654-660","title":"Sulfonated Styrene–Dimethacrylate Resins with Improved Catalytic Activity","type":"article-journal","volume":"60"},"uris":["http://www.mendeley.com/documents/?uuid=8c0f74b3-13b2-4a29-881d-ee00d0d5b074"]}],"mendeley":{"formattedCitation":"&lt;sup&gt;17,20,21,27–29&lt;/sup&gt;","plainTextFormattedCitation":"17,20,21,27–29","previouslyFormattedCitation":"&lt;sup&gt;17,20,21,27–29&lt;/sup&gt;"},"properties":{"noteIndex":0},"schema":"https://github.com/citation-style-language/schema/raw/master/csl-citation.json"}</w:instrText>
      </w:r>
      <w:r w:rsidR="006E6ED2">
        <w:rPr>
          <w:rFonts w:ascii="Arial" w:hAnsi="Arial" w:cs="Arial"/>
          <w:sz w:val="24"/>
          <w:szCs w:val="24"/>
        </w:rPr>
        <w:fldChar w:fldCharType="separate"/>
      </w:r>
      <w:r w:rsidR="006E6ED2" w:rsidRPr="006E6ED2">
        <w:rPr>
          <w:rFonts w:ascii="Arial" w:hAnsi="Arial" w:cs="Arial"/>
          <w:noProof/>
          <w:sz w:val="24"/>
          <w:szCs w:val="24"/>
          <w:vertAlign w:val="superscript"/>
        </w:rPr>
        <w:t>17,20,21,27–29</w:t>
      </w:r>
      <w:r w:rsidR="006E6ED2">
        <w:rPr>
          <w:rFonts w:ascii="Arial" w:hAnsi="Arial" w:cs="Arial"/>
          <w:sz w:val="24"/>
          <w:szCs w:val="24"/>
        </w:rPr>
        <w:fldChar w:fldCharType="end"/>
      </w:r>
    </w:p>
    <w:p w14:paraId="752384D5" w14:textId="316E7005" w:rsidR="00FB5D6A" w:rsidRDefault="00FB5D6A" w:rsidP="00C21EF5">
      <w:pPr>
        <w:pStyle w:val="PargrafodaLista"/>
        <w:spacing w:after="0" w:line="360" w:lineRule="auto"/>
        <w:ind w:left="284"/>
        <w:jc w:val="both"/>
        <w:rPr>
          <w:rFonts w:ascii="Arial" w:hAnsi="Arial" w:cs="Arial"/>
          <w:sz w:val="24"/>
          <w:szCs w:val="24"/>
        </w:rPr>
      </w:pPr>
    </w:p>
    <w:p w14:paraId="74CC4216" w14:textId="2E259937" w:rsidR="006E6ED2" w:rsidRDefault="006E6ED2" w:rsidP="00C21EF5">
      <w:pPr>
        <w:pStyle w:val="PargrafodaLista"/>
        <w:numPr>
          <w:ilvl w:val="0"/>
          <w:numId w:val="22"/>
        </w:numPr>
        <w:spacing w:after="0" w:line="360" w:lineRule="auto"/>
        <w:ind w:left="284" w:firstLine="0"/>
        <w:jc w:val="both"/>
        <w:rPr>
          <w:rFonts w:ascii="Arial" w:hAnsi="Arial" w:cs="Arial"/>
          <w:sz w:val="24"/>
          <w:szCs w:val="24"/>
        </w:rPr>
      </w:pPr>
      <w:r>
        <w:rPr>
          <w:rFonts w:ascii="Arial" w:hAnsi="Arial" w:cs="Arial"/>
          <w:sz w:val="24"/>
          <w:szCs w:val="24"/>
        </w:rPr>
        <w:t>Projeto FAPESP 2021/10350-5 (2022-Em vigência). Este projeto encontra-se em andamento e trata principalmente da correlação entre a atividade catalítica das resinas sintetizadas e a estrutura da rede polimérica, com o auxílio de modelos matemáticos. As diferentes configurações de rede polimérica estão sendo produzidas atrav</w:t>
      </w:r>
      <w:r w:rsidR="003D4210">
        <w:rPr>
          <w:rFonts w:ascii="Arial" w:hAnsi="Arial" w:cs="Arial"/>
          <w:sz w:val="24"/>
          <w:szCs w:val="24"/>
        </w:rPr>
        <w:t>és de</w:t>
      </w:r>
      <w:r>
        <w:rPr>
          <w:rFonts w:ascii="Arial" w:hAnsi="Arial" w:cs="Arial"/>
          <w:sz w:val="24"/>
          <w:szCs w:val="24"/>
        </w:rPr>
        <w:t xml:space="preserve"> variaç</w:t>
      </w:r>
      <w:r w:rsidR="003D4210">
        <w:rPr>
          <w:rFonts w:ascii="Arial" w:hAnsi="Arial" w:cs="Arial"/>
          <w:sz w:val="24"/>
          <w:szCs w:val="24"/>
        </w:rPr>
        <w:t>ões n</w:t>
      </w:r>
      <w:r>
        <w:rPr>
          <w:rFonts w:ascii="Arial" w:hAnsi="Arial" w:cs="Arial"/>
          <w:sz w:val="24"/>
          <w:szCs w:val="24"/>
        </w:rPr>
        <w:t xml:space="preserve">os regimes de alimentação do </w:t>
      </w:r>
      <w:proofErr w:type="spellStart"/>
      <w:r>
        <w:rPr>
          <w:rFonts w:ascii="Arial" w:hAnsi="Arial" w:cs="Arial"/>
          <w:sz w:val="24"/>
          <w:szCs w:val="24"/>
        </w:rPr>
        <w:t>reticulante</w:t>
      </w:r>
      <w:proofErr w:type="spellEnd"/>
      <w:r>
        <w:rPr>
          <w:rFonts w:ascii="Arial" w:hAnsi="Arial" w:cs="Arial"/>
          <w:sz w:val="24"/>
          <w:szCs w:val="24"/>
        </w:rPr>
        <w:t xml:space="preserve"> (batelada e intermitente).</w:t>
      </w:r>
      <w:r w:rsidR="003D4210">
        <w:rPr>
          <w:rFonts w:ascii="Arial" w:hAnsi="Arial" w:cs="Arial"/>
          <w:sz w:val="24"/>
          <w:szCs w:val="24"/>
        </w:rPr>
        <w:t xml:space="preserve"> Objetiva-se aumentar a acessibilidade aos sítios catalíticos e prever esta acessibilidade através de uma junção entre os modelos de copolimerização e catálise. Além disso, o catalisador sintetizado será testado em diferentes tipos de reação</w:t>
      </w:r>
      <w:r w:rsidR="00C21EF5">
        <w:rPr>
          <w:rFonts w:ascii="Arial" w:hAnsi="Arial" w:cs="Arial"/>
          <w:sz w:val="24"/>
          <w:szCs w:val="24"/>
        </w:rPr>
        <w:t xml:space="preserve">, sendo uma delas a produção do </w:t>
      </w:r>
      <w:proofErr w:type="spellStart"/>
      <w:r w:rsidR="00C21EF5">
        <w:rPr>
          <w:rFonts w:ascii="Arial" w:hAnsi="Arial" w:cs="Arial"/>
          <w:sz w:val="24"/>
          <w:szCs w:val="24"/>
        </w:rPr>
        <w:t>solketal</w:t>
      </w:r>
      <w:proofErr w:type="spellEnd"/>
      <w:r w:rsidR="00C21EF5">
        <w:rPr>
          <w:rFonts w:ascii="Arial" w:hAnsi="Arial" w:cs="Arial"/>
          <w:sz w:val="24"/>
          <w:szCs w:val="24"/>
        </w:rPr>
        <w:t xml:space="preserve"> (etapa a ser realizada no exterior)</w:t>
      </w:r>
      <w:r w:rsidR="003D4210">
        <w:rPr>
          <w:rFonts w:ascii="Arial" w:hAnsi="Arial" w:cs="Arial"/>
          <w:sz w:val="24"/>
          <w:szCs w:val="24"/>
        </w:rPr>
        <w:t>. O projeto conta com a participação de 2 alunos de doutorado, 5 alunos de iniciação científica e uma parceria internacional com pesquisadores da Faculdade de Engenharia da Universidade do Porto (FEUP).</w:t>
      </w:r>
    </w:p>
    <w:p w14:paraId="33FABC32" w14:textId="77777777" w:rsidR="00FB5D6A" w:rsidRDefault="00FB5D6A" w:rsidP="000216EB">
      <w:pPr>
        <w:pStyle w:val="PargrafodaLista"/>
        <w:spacing w:after="0" w:line="360" w:lineRule="auto"/>
        <w:ind w:left="644"/>
        <w:jc w:val="both"/>
        <w:rPr>
          <w:rFonts w:ascii="Arial" w:hAnsi="Arial" w:cs="Arial"/>
          <w:sz w:val="24"/>
          <w:szCs w:val="24"/>
        </w:rPr>
      </w:pPr>
    </w:p>
    <w:p w14:paraId="50BFEC68" w14:textId="6DDD2C4B" w:rsidR="00844DCA" w:rsidRPr="000216EB" w:rsidRDefault="00844DCA" w:rsidP="000216EB">
      <w:pPr>
        <w:pStyle w:val="SemEspaamento"/>
        <w:spacing w:line="360" w:lineRule="auto"/>
        <w:ind w:left="284"/>
        <w:jc w:val="both"/>
        <w:rPr>
          <w:rStyle w:val="TtulodoLivro"/>
          <w:rFonts w:ascii="Arial" w:hAnsi="Arial" w:cs="Arial"/>
          <w:b w:val="0"/>
          <w:bCs w:val="0"/>
          <w:i w:val="0"/>
          <w:iCs w:val="0"/>
          <w:spacing w:val="0"/>
          <w:sz w:val="24"/>
          <w:szCs w:val="24"/>
        </w:rPr>
      </w:pPr>
    </w:p>
    <w:p w14:paraId="098BBD94" w14:textId="705E246B" w:rsidR="00D447F1" w:rsidRPr="000216EB" w:rsidRDefault="00D447F1" w:rsidP="000216EB">
      <w:pPr>
        <w:pStyle w:val="Ttulo1"/>
        <w:numPr>
          <w:ilvl w:val="0"/>
          <w:numId w:val="16"/>
        </w:numPr>
        <w:spacing w:before="0" w:beforeAutospacing="0" w:after="0" w:afterAutospacing="0" w:line="360" w:lineRule="auto"/>
        <w:ind w:left="567" w:hanging="283"/>
        <w:rPr>
          <w:rStyle w:val="TtulodoLivro"/>
          <w:rFonts w:ascii="Arial" w:hAnsi="Arial" w:cs="Arial"/>
          <w:b/>
          <w:bCs/>
          <w:i w:val="0"/>
          <w:iCs w:val="0"/>
          <w:spacing w:val="0"/>
          <w:sz w:val="24"/>
          <w:szCs w:val="24"/>
        </w:rPr>
      </w:pPr>
      <w:bookmarkStart w:id="2" w:name="_Toc107838161"/>
      <w:r w:rsidRPr="000216EB">
        <w:rPr>
          <w:rStyle w:val="TtulodoLivro"/>
          <w:rFonts w:ascii="Arial" w:hAnsi="Arial" w:cs="Arial"/>
          <w:b/>
          <w:bCs/>
          <w:i w:val="0"/>
          <w:iCs w:val="0"/>
          <w:spacing w:val="0"/>
          <w:sz w:val="24"/>
          <w:szCs w:val="24"/>
        </w:rPr>
        <w:t>Justificativa</w:t>
      </w:r>
      <w:r w:rsidR="009E4A2B">
        <w:rPr>
          <w:rStyle w:val="TtulodoLivro"/>
          <w:rFonts w:ascii="Arial" w:hAnsi="Arial" w:cs="Arial"/>
          <w:b/>
          <w:bCs/>
          <w:i w:val="0"/>
          <w:iCs w:val="0"/>
          <w:spacing w:val="0"/>
          <w:sz w:val="24"/>
          <w:szCs w:val="24"/>
        </w:rPr>
        <w:t>s</w:t>
      </w:r>
      <w:bookmarkEnd w:id="2"/>
    </w:p>
    <w:p w14:paraId="506DFDF0" w14:textId="1CFA3FD9" w:rsidR="002752C8" w:rsidRPr="000216EB" w:rsidRDefault="002752C8" w:rsidP="000216EB">
      <w:pPr>
        <w:spacing w:after="0" w:line="360" w:lineRule="auto"/>
        <w:ind w:left="284"/>
        <w:rPr>
          <w:rStyle w:val="TtulodoLivro"/>
          <w:rFonts w:ascii="Arial" w:hAnsi="Arial" w:cs="Arial"/>
          <w:b w:val="0"/>
          <w:bCs w:val="0"/>
          <w:i w:val="0"/>
          <w:iCs w:val="0"/>
          <w:spacing w:val="0"/>
          <w:sz w:val="24"/>
          <w:szCs w:val="24"/>
        </w:rPr>
      </w:pPr>
    </w:p>
    <w:p w14:paraId="4068FCCF" w14:textId="4A7E14C7" w:rsidR="00AB26C4" w:rsidRDefault="00C21EF5" w:rsidP="00AB26C4">
      <w:pPr>
        <w:spacing w:after="0" w:line="360" w:lineRule="auto"/>
        <w:ind w:left="284" w:firstLine="425"/>
        <w:jc w:val="both"/>
        <w:rPr>
          <w:rStyle w:val="TtulodoLivro"/>
          <w:rFonts w:ascii="Arial" w:hAnsi="Arial" w:cs="Arial"/>
          <w:b w:val="0"/>
          <w:bCs w:val="0"/>
          <w:i w:val="0"/>
          <w:iCs w:val="0"/>
          <w:spacing w:val="0"/>
          <w:sz w:val="24"/>
          <w:szCs w:val="24"/>
        </w:rPr>
      </w:pPr>
      <w:r>
        <w:rPr>
          <w:rStyle w:val="TtulodoLivro"/>
          <w:rFonts w:ascii="Arial" w:hAnsi="Arial" w:cs="Arial"/>
          <w:b w:val="0"/>
          <w:bCs w:val="0"/>
          <w:i w:val="0"/>
          <w:iCs w:val="0"/>
          <w:spacing w:val="0"/>
          <w:sz w:val="24"/>
          <w:szCs w:val="24"/>
        </w:rPr>
        <w:t>A presente solicitação de Bolsa de Pesquisa no Exterior (BPE) se baseia nas seguintes j</w:t>
      </w:r>
      <w:r w:rsidR="00AB26C4">
        <w:rPr>
          <w:rStyle w:val="TtulodoLivro"/>
          <w:rFonts w:ascii="Arial" w:hAnsi="Arial" w:cs="Arial"/>
          <w:b w:val="0"/>
          <w:bCs w:val="0"/>
          <w:i w:val="0"/>
          <w:iCs w:val="0"/>
          <w:spacing w:val="0"/>
          <w:sz w:val="24"/>
          <w:szCs w:val="24"/>
        </w:rPr>
        <w:t>ustificativas:</w:t>
      </w:r>
    </w:p>
    <w:p w14:paraId="6BA52290" w14:textId="77777777" w:rsidR="00AB26C4" w:rsidRDefault="00AB26C4" w:rsidP="000216EB">
      <w:pPr>
        <w:spacing w:after="0" w:line="360" w:lineRule="auto"/>
        <w:ind w:left="284" w:firstLine="425"/>
        <w:jc w:val="both"/>
        <w:rPr>
          <w:rStyle w:val="TtulodoLivro"/>
          <w:rFonts w:ascii="Arial" w:hAnsi="Arial" w:cs="Arial"/>
          <w:b w:val="0"/>
          <w:bCs w:val="0"/>
          <w:i w:val="0"/>
          <w:iCs w:val="0"/>
          <w:spacing w:val="0"/>
          <w:sz w:val="24"/>
          <w:szCs w:val="24"/>
        </w:rPr>
      </w:pPr>
    </w:p>
    <w:p w14:paraId="025C3728" w14:textId="000FB836" w:rsidR="00C21EF5" w:rsidRDefault="00C21EF5" w:rsidP="00C21EF5">
      <w:pPr>
        <w:pStyle w:val="PargrafodaLista"/>
        <w:numPr>
          <w:ilvl w:val="0"/>
          <w:numId w:val="23"/>
        </w:numPr>
        <w:spacing w:after="0" w:line="360" w:lineRule="auto"/>
        <w:ind w:left="284" w:firstLine="0"/>
        <w:jc w:val="both"/>
        <w:rPr>
          <w:rStyle w:val="TtulodoLivro"/>
          <w:rFonts w:ascii="Arial" w:hAnsi="Arial" w:cs="Arial"/>
          <w:b w:val="0"/>
          <w:bCs w:val="0"/>
          <w:i w:val="0"/>
          <w:iCs w:val="0"/>
          <w:spacing w:val="0"/>
          <w:sz w:val="24"/>
          <w:szCs w:val="24"/>
        </w:rPr>
      </w:pPr>
      <w:r>
        <w:rPr>
          <w:rStyle w:val="TtulodoLivro"/>
          <w:rFonts w:ascii="Arial" w:hAnsi="Arial" w:cs="Arial"/>
          <w:b w:val="0"/>
          <w:bCs w:val="0"/>
          <w:i w:val="0"/>
          <w:iCs w:val="0"/>
          <w:spacing w:val="0"/>
          <w:sz w:val="24"/>
          <w:szCs w:val="24"/>
        </w:rPr>
        <w:t xml:space="preserve">Ampliação do conhecimento. O contato mais próximo com o grupo de pesquisa estrangeiro permitirá a troca de experiências </w:t>
      </w:r>
      <w:r w:rsidR="0022030D">
        <w:rPr>
          <w:rStyle w:val="TtulodoLivro"/>
          <w:rFonts w:ascii="Arial" w:hAnsi="Arial" w:cs="Arial"/>
          <w:b w:val="0"/>
          <w:bCs w:val="0"/>
          <w:i w:val="0"/>
          <w:iCs w:val="0"/>
          <w:spacing w:val="0"/>
          <w:sz w:val="24"/>
          <w:szCs w:val="24"/>
        </w:rPr>
        <w:t>específicas, como detalhes de procedimentos laboratoriais que só podem ser absorvidos/transmitidos na prática, de forma presencial.</w:t>
      </w:r>
      <w:r w:rsidR="00BC2496">
        <w:rPr>
          <w:rStyle w:val="TtulodoLivro"/>
          <w:rFonts w:ascii="Arial" w:hAnsi="Arial" w:cs="Arial"/>
          <w:b w:val="0"/>
          <w:bCs w:val="0"/>
          <w:i w:val="0"/>
          <w:iCs w:val="0"/>
          <w:spacing w:val="0"/>
          <w:sz w:val="24"/>
          <w:szCs w:val="24"/>
        </w:rPr>
        <w:t xml:space="preserve"> A contribuição do autor deste projeto com relação ao aspecto de modelagem computacional agregará bastante na interpretação dos dados experimentais obtidos pela instituição estrangeira. Além disso, a</w:t>
      </w:r>
      <w:r w:rsidR="0022030D">
        <w:rPr>
          <w:rStyle w:val="TtulodoLivro"/>
          <w:rFonts w:ascii="Arial" w:hAnsi="Arial" w:cs="Arial"/>
          <w:b w:val="0"/>
          <w:bCs w:val="0"/>
          <w:i w:val="0"/>
          <w:iCs w:val="0"/>
          <w:spacing w:val="0"/>
          <w:sz w:val="24"/>
          <w:szCs w:val="24"/>
        </w:rPr>
        <w:t xml:space="preserve"> convivência e o desenvolvimento de trabalhos com ilustres professores, como o Prof. Alírio Rodrigues, contribuirá consideravelmente para o crescimento profissional do pesquisador e de sua instituição.</w:t>
      </w:r>
    </w:p>
    <w:p w14:paraId="761AAFAE" w14:textId="77777777" w:rsidR="00AB26C4" w:rsidRDefault="00AB26C4" w:rsidP="00AB26C4">
      <w:pPr>
        <w:pStyle w:val="PargrafodaLista"/>
        <w:spacing w:after="0" w:line="360" w:lineRule="auto"/>
        <w:ind w:left="284"/>
        <w:jc w:val="both"/>
        <w:rPr>
          <w:rStyle w:val="TtulodoLivro"/>
          <w:rFonts w:ascii="Arial" w:hAnsi="Arial" w:cs="Arial"/>
          <w:b w:val="0"/>
          <w:bCs w:val="0"/>
          <w:i w:val="0"/>
          <w:iCs w:val="0"/>
          <w:spacing w:val="0"/>
          <w:sz w:val="24"/>
          <w:szCs w:val="24"/>
        </w:rPr>
      </w:pPr>
    </w:p>
    <w:p w14:paraId="15ECD727" w14:textId="2517EB9A" w:rsidR="009A3841" w:rsidRDefault="009A3841" w:rsidP="00C21EF5">
      <w:pPr>
        <w:pStyle w:val="PargrafodaLista"/>
        <w:numPr>
          <w:ilvl w:val="0"/>
          <w:numId w:val="23"/>
        </w:numPr>
        <w:spacing w:after="0" w:line="360" w:lineRule="auto"/>
        <w:ind w:left="284" w:firstLine="0"/>
        <w:jc w:val="both"/>
        <w:rPr>
          <w:rStyle w:val="TtulodoLivro"/>
          <w:rFonts w:ascii="Arial" w:hAnsi="Arial" w:cs="Arial"/>
          <w:b w:val="0"/>
          <w:bCs w:val="0"/>
          <w:i w:val="0"/>
          <w:iCs w:val="0"/>
          <w:spacing w:val="0"/>
          <w:sz w:val="24"/>
          <w:szCs w:val="24"/>
        </w:rPr>
      </w:pPr>
      <w:r>
        <w:rPr>
          <w:rStyle w:val="TtulodoLivro"/>
          <w:rFonts w:ascii="Arial" w:hAnsi="Arial" w:cs="Arial"/>
          <w:b w:val="0"/>
          <w:bCs w:val="0"/>
          <w:i w:val="0"/>
          <w:iCs w:val="0"/>
          <w:spacing w:val="0"/>
          <w:sz w:val="24"/>
          <w:szCs w:val="24"/>
        </w:rPr>
        <w:t>Correlação de temas de estudo</w:t>
      </w:r>
      <w:r w:rsidR="00AB26C4">
        <w:rPr>
          <w:rStyle w:val="TtulodoLivro"/>
          <w:rFonts w:ascii="Arial" w:hAnsi="Arial" w:cs="Arial"/>
          <w:b w:val="0"/>
          <w:bCs w:val="0"/>
          <w:i w:val="0"/>
          <w:iCs w:val="0"/>
          <w:spacing w:val="0"/>
          <w:sz w:val="24"/>
          <w:szCs w:val="24"/>
        </w:rPr>
        <w:t>.</w:t>
      </w:r>
      <w:r>
        <w:rPr>
          <w:rStyle w:val="TtulodoLivro"/>
          <w:rFonts w:ascii="Arial" w:hAnsi="Arial" w:cs="Arial"/>
          <w:b w:val="0"/>
          <w:bCs w:val="0"/>
          <w:i w:val="0"/>
          <w:iCs w:val="0"/>
          <w:spacing w:val="0"/>
          <w:sz w:val="24"/>
          <w:szCs w:val="24"/>
        </w:rPr>
        <w:t xml:space="preserve"> Uma vez aprovada a bolsa, o pesquisador irá trabalhar junto ao grupo de pesquisa do Dr. Nuno Graça e do Prof. Alírio Rodrigues na FEUP (Portugal). Estes pesquisadores </w:t>
      </w:r>
      <w:r w:rsidR="00FA6229">
        <w:rPr>
          <w:rStyle w:val="TtulodoLivro"/>
          <w:rFonts w:ascii="Arial" w:hAnsi="Arial" w:cs="Arial"/>
          <w:b w:val="0"/>
          <w:bCs w:val="0"/>
          <w:i w:val="0"/>
          <w:iCs w:val="0"/>
          <w:spacing w:val="0"/>
          <w:sz w:val="24"/>
          <w:szCs w:val="24"/>
        </w:rPr>
        <w:t xml:space="preserve">possuem linhas de pesquisa na área de aplicação de resinas ácidas como catalisadores, que é o tema de estudo deste projeto. Além disso, os pesquisadores supracitados estão vinculados a um projeto FAPESP em vigência (2021/10350-5), coordenado pelo autor da presente proposta. Esta parceria se estende à produção científica, sendo que o trabalho em colaboração gerou um artigo publicado na Industrial </w:t>
      </w:r>
      <w:proofErr w:type="spellStart"/>
      <w:r w:rsidR="00FA6229">
        <w:rPr>
          <w:rStyle w:val="TtulodoLivro"/>
          <w:rFonts w:ascii="Arial" w:hAnsi="Arial" w:cs="Arial"/>
          <w:b w:val="0"/>
          <w:bCs w:val="0"/>
          <w:i w:val="0"/>
          <w:iCs w:val="0"/>
          <w:spacing w:val="0"/>
          <w:sz w:val="24"/>
          <w:szCs w:val="24"/>
        </w:rPr>
        <w:t>and</w:t>
      </w:r>
      <w:proofErr w:type="spellEnd"/>
      <w:r w:rsidR="00FA6229">
        <w:rPr>
          <w:rStyle w:val="TtulodoLivro"/>
          <w:rFonts w:ascii="Arial" w:hAnsi="Arial" w:cs="Arial"/>
          <w:b w:val="0"/>
          <w:bCs w:val="0"/>
          <w:i w:val="0"/>
          <w:iCs w:val="0"/>
          <w:spacing w:val="0"/>
          <w:sz w:val="24"/>
          <w:szCs w:val="24"/>
        </w:rPr>
        <w:t xml:space="preserve"> </w:t>
      </w:r>
      <w:proofErr w:type="spellStart"/>
      <w:r w:rsidR="00FA6229">
        <w:rPr>
          <w:rStyle w:val="TtulodoLivro"/>
          <w:rFonts w:ascii="Arial" w:hAnsi="Arial" w:cs="Arial"/>
          <w:b w:val="0"/>
          <w:bCs w:val="0"/>
          <w:i w:val="0"/>
          <w:iCs w:val="0"/>
          <w:spacing w:val="0"/>
          <w:sz w:val="24"/>
          <w:szCs w:val="24"/>
        </w:rPr>
        <w:t>Engineering</w:t>
      </w:r>
      <w:proofErr w:type="spellEnd"/>
      <w:r w:rsidR="00FA6229">
        <w:rPr>
          <w:rStyle w:val="TtulodoLivro"/>
          <w:rFonts w:ascii="Arial" w:hAnsi="Arial" w:cs="Arial"/>
          <w:b w:val="0"/>
          <w:bCs w:val="0"/>
          <w:i w:val="0"/>
          <w:iCs w:val="0"/>
          <w:spacing w:val="0"/>
          <w:sz w:val="24"/>
          <w:szCs w:val="24"/>
        </w:rPr>
        <w:t xml:space="preserve"> </w:t>
      </w:r>
      <w:proofErr w:type="spellStart"/>
      <w:r w:rsidR="00FA6229">
        <w:rPr>
          <w:rStyle w:val="TtulodoLivro"/>
          <w:rFonts w:ascii="Arial" w:hAnsi="Arial" w:cs="Arial"/>
          <w:b w:val="0"/>
          <w:bCs w:val="0"/>
          <w:i w:val="0"/>
          <w:iCs w:val="0"/>
          <w:spacing w:val="0"/>
          <w:sz w:val="24"/>
          <w:szCs w:val="24"/>
        </w:rPr>
        <w:t>Chemistry</w:t>
      </w:r>
      <w:proofErr w:type="spellEnd"/>
      <w:r w:rsidR="00FA6229">
        <w:rPr>
          <w:rStyle w:val="TtulodoLivro"/>
          <w:rFonts w:ascii="Arial" w:hAnsi="Arial" w:cs="Arial"/>
          <w:b w:val="0"/>
          <w:bCs w:val="0"/>
          <w:i w:val="0"/>
          <w:iCs w:val="0"/>
          <w:spacing w:val="0"/>
          <w:sz w:val="24"/>
          <w:szCs w:val="24"/>
        </w:rPr>
        <w:t xml:space="preserve"> Research.</w:t>
      </w:r>
      <w:r w:rsidR="00CB47DA">
        <w:rPr>
          <w:rStyle w:val="TtulodoLivro"/>
          <w:rFonts w:ascii="Arial" w:hAnsi="Arial" w:cs="Arial"/>
          <w:b w:val="0"/>
          <w:bCs w:val="0"/>
          <w:i w:val="0"/>
          <w:iCs w:val="0"/>
          <w:spacing w:val="0"/>
          <w:sz w:val="24"/>
          <w:szCs w:val="24"/>
        </w:rPr>
        <w:fldChar w:fldCharType="begin" w:fldLock="1"/>
      </w:r>
      <w:r w:rsidR="00766EE4">
        <w:rPr>
          <w:rStyle w:val="TtulodoLivro"/>
          <w:rFonts w:ascii="Arial" w:hAnsi="Arial" w:cs="Arial"/>
          <w:b w:val="0"/>
          <w:bCs w:val="0"/>
          <w:i w:val="0"/>
          <w:iCs w:val="0"/>
          <w:spacing w:val="0"/>
          <w:sz w:val="24"/>
          <w:szCs w:val="24"/>
        </w:rPr>
        <w:instrText>ADDIN CSL_CITATION {"citationItems":[{"id":"ITEM-1","itemData":{"DOI":"10.1021/acs.iecr.1c00695","author":[{"dropping-particle":"","family":"Aguiar","given":"Leandro G","non-dropping-particle":"","parse-names":false,"suffix":""},{"dropping-particle":"","family":"Godoy","given":"William M","non-dropping-particle":"","parse-names":false,"suffix":""},{"dropping-particle":"","family":"Leonardo","given":"N","non-dropping-particle":"","parse-names":false,"suffix":""},{"dropping-particle":"V","family":"Faria","given":"Rui P","non-dropping-particle":"","parse-names":false,"suffix":""},{"dropping-particle":"","family":"Rodrigues","given":"E","non-dropping-particle":"","parse-names":false,"suffix":""}],"id":"ITEM-1","issued":{"date-parts":[["2021"]]},"title":"Modeling the E ff ect of Cross-Link Density on Resins Catalytic Activities","type":"article-journal"},"uris":["http://www.mendeley.com/documents/?uuid=eca999c1-6df6-4562-b6c3-b2c0f216c97d"]}],"mendeley":{"formattedCitation":"&lt;sup&gt;28&lt;/sup&gt;","plainTextFormattedCitation":"28","previouslyFormattedCitation":"&lt;sup&gt;28&lt;/sup&gt;"},"properties":{"noteIndex":0},"schema":"https://github.com/citation-style-language/schema/raw/master/csl-citation.json"}</w:instrText>
      </w:r>
      <w:r w:rsidR="00CB47DA">
        <w:rPr>
          <w:rStyle w:val="TtulodoLivro"/>
          <w:rFonts w:ascii="Arial" w:hAnsi="Arial" w:cs="Arial"/>
          <w:b w:val="0"/>
          <w:bCs w:val="0"/>
          <w:i w:val="0"/>
          <w:iCs w:val="0"/>
          <w:spacing w:val="0"/>
          <w:sz w:val="24"/>
          <w:szCs w:val="24"/>
        </w:rPr>
        <w:fldChar w:fldCharType="separate"/>
      </w:r>
      <w:r w:rsidR="00CB47DA" w:rsidRPr="00CB47DA">
        <w:rPr>
          <w:rStyle w:val="TtulodoLivro"/>
          <w:rFonts w:ascii="Arial" w:hAnsi="Arial" w:cs="Arial"/>
          <w:b w:val="0"/>
          <w:bCs w:val="0"/>
          <w:i w:val="0"/>
          <w:iCs w:val="0"/>
          <w:noProof/>
          <w:spacing w:val="0"/>
          <w:sz w:val="24"/>
          <w:szCs w:val="24"/>
          <w:vertAlign w:val="superscript"/>
        </w:rPr>
        <w:t>28</w:t>
      </w:r>
      <w:r w:rsidR="00CB47DA">
        <w:rPr>
          <w:rStyle w:val="TtulodoLivro"/>
          <w:rFonts w:ascii="Arial" w:hAnsi="Arial" w:cs="Arial"/>
          <w:b w:val="0"/>
          <w:bCs w:val="0"/>
          <w:i w:val="0"/>
          <w:iCs w:val="0"/>
          <w:spacing w:val="0"/>
          <w:sz w:val="24"/>
          <w:szCs w:val="24"/>
        </w:rPr>
        <w:fldChar w:fldCharType="end"/>
      </w:r>
      <w:r w:rsidR="00CB47DA">
        <w:rPr>
          <w:rStyle w:val="TtulodoLivro"/>
          <w:rFonts w:ascii="Arial" w:hAnsi="Arial" w:cs="Arial"/>
          <w:b w:val="0"/>
          <w:bCs w:val="0"/>
          <w:i w:val="0"/>
          <w:iCs w:val="0"/>
          <w:spacing w:val="0"/>
          <w:sz w:val="24"/>
          <w:szCs w:val="24"/>
        </w:rPr>
        <w:t xml:space="preserve"> O estágio no exterior permitirá o fortalecimento desta parceria, com potencial para publicações de maior relevância.</w:t>
      </w:r>
    </w:p>
    <w:p w14:paraId="1117865C" w14:textId="77777777" w:rsidR="00430032" w:rsidRDefault="00430032" w:rsidP="00430032">
      <w:pPr>
        <w:pStyle w:val="PargrafodaLista"/>
        <w:spacing w:after="0" w:line="360" w:lineRule="auto"/>
        <w:ind w:left="284"/>
        <w:jc w:val="both"/>
        <w:rPr>
          <w:rStyle w:val="TtulodoLivro"/>
          <w:rFonts w:ascii="Arial" w:hAnsi="Arial" w:cs="Arial"/>
          <w:b w:val="0"/>
          <w:bCs w:val="0"/>
          <w:i w:val="0"/>
          <w:iCs w:val="0"/>
          <w:spacing w:val="0"/>
          <w:sz w:val="24"/>
          <w:szCs w:val="24"/>
        </w:rPr>
      </w:pPr>
    </w:p>
    <w:p w14:paraId="556D0774" w14:textId="5AC12301" w:rsidR="0022030D" w:rsidRDefault="0022030D" w:rsidP="00C21EF5">
      <w:pPr>
        <w:pStyle w:val="PargrafodaLista"/>
        <w:numPr>
          <w:ilvl w:val="0"/>
          <w:numId w:val="23"/>
        </w:numPr>
        <w:spacing w:after="0" w:line="360" w:lineRule="auto"/>
        <w:ind w:left="284" w:firstLine="0"/>
        <w:jc w:val="both"/>
        <w:rPr>
          <w:rStyle w:val="TtulodoLivro"/>
          <w:rFonts w:ascii="Arial" w:hAnsi="Arial" w:cs="Arial"/>
          <w:b w:val="0"/>
          <w:bCs w:val="0"/>
          <w:i w:val="0"/>
          <w:iCs w:val="0"/>
          <w:spacing w:val="0"/>
          <w:sz w:val="24"/>
          <w:szCs w:val="24"/>
        </w:rPr>
      </w:pPr>
      <w:r>
        <w:rPr>
          <w:rStyle w:val="TtulodoLivro"/>
          <w:rFonts w:ascii="Arial" w:hAnsi="Arial" w:cs="Arial"/>
          <w:b w:val="0"/>
          <w:bCs w:val="0"/>
          <w:i w:val="0"/>
          <w:iCs w:val="0"/>
          <w:spacing w:val="0"/>
          <w:sz w:val="24"/>
          <w:szCs w:val="24"/>
        </w:rPr>
        <w:t>Infraestrutura e métodos. A instituição estrangeira escolhida para</w:t>
      </w:r>
      <w:r w:rsidR="00430032">
        <w:rPr>
          <w:rStyle w:val="TtulodoLivro"/>
          <w:rFonts w:ascii="Arial" w:hAnsi="Arial" w:cs="Arial"/>
          <w:b w:val="0"/>
          <w:bCs w:val="0"/>
          <w:i w:val="0"/>
          <w:iCs w:val="0"/>
          <w:spacing w:val="0"/>
          <w:sz w:val="24"/>
          <w:szCs w:val="24"/>
        </w:rPr>
        <w:t xml:space="preserve"> a execução do presente projeto conta com infraestrutura específica e toda a metodologia necessária para o trabalho com resinas ácidas. A aplicação de tais resinas em reações de </w:t>
      </w:r>
      <w:proofErr w:type="spellStart"/>
      <w:r w:rsidR="00430032">
        <w:rPr>
          <w:rStyle w:val="TtulodoLivro"/>
          <w:rFonts w:ascii="Arial" w:hAnsi="Arial" w:cs="Arial"/>
          <w:b w:val="0"/>
          <w:bCs w:val="0"/>
          <w:i w:val="0"/>
          <w:iCs w:val="0"/>
          <w:spacing w:val="0"/>
          <w:sz w:val="24"/>
          <w:szCs w:val="24"/>
        </w:rPr>
        <w:t>acetalização</w:t>
      </w:r>
      <w:proofErr w:type="spellEnd"/>
      <w:r w:rsidR="00430032">
        <w:rPr>
          <w:rStyle w:val="TtulodoLivro"/>
          <w:rFonts w:ascii="Arial" w:hAnsi="Arial" w:cs="Arial"/>
          <w:b w:val="0"/>
          <w:bCs w:val="0"/>
          <w:i w:val="0"/>
          <w:iCs w:val="0"/>
          <w:spacing w:val="0"/>
          <w:sz w:val="24"/>
          <w:szCs w:val="24"/>
        </w:rPr>
        <w:t xml:space="preserve"> é um procedimento que ainda não foi </w:t>
      </w:r>
      <w:r w:rsidR="003600CD">
        <w:rPr>
          <w:rStyle w:val="TtulodoLivro"/>
          <w:rFonts w:ascii="Arial" w:hAnsi="Arial" w:cs="Arial"/>
          <w:b w:val="0"/>
          <w:bCs w:val="0"/>
          <w:i w:val="0"/>
          <w:iCs w:val="0"/>
          <w:spacing w:val="0"/>
          <w:sz w:val="24"/>
          <w:szCs w:val="24"/>
        </w:rPr>
        <w:t>conduzido</w:t>
      </w:r>
      <w:r w:rsidR="00430032">
        <w:rPr>
          <w:rStyle w:val="TtulodoLivro"/>
          <w:rFonts w:ascii="Arial" w:hAnsi="Arial" w:cs="Arial"/>
          <w:b w:val="0"/>
          <w:bCs w:val="0"/>
          <w:i w:val="0"/>
          <w:iCs w:val="0"/>
          <w:spacing w:val="0"/>
          <w:sz w:val="24"/>
          <w:szCs w:val="24"/>
        </w:rPr>
        <w:t xml:space="preserve"> pelo</w:t>
      </w:r>
      <w:r w:rsidR="00BC2496">
        <w:rPr>
          <w:rStyle w:val="TtulodoLivro"/>
          <w:rFonts w:ascii="Arial" w:hAnsi="Arial" w:cs="Arial"/>
          <w:b w:val="0"/>
          <w:bCs w:val="0"/>
          <w:i w:val="0"/>
          <w:iCs w:val="0"/>
          <w:spacing w:val="0"/>
          <w:sz w:val="24"/>
          <w:szCs w:val="24"/>
        </w:rPr>
        <w:t xml:space="preserve"> grupo de pesquisa coordenado pelo</w:t>
      </w:r>
      <w:r w:rsidR="00430032">
        <w:rPr>
          <w:rStyle w:val="TtulodoLivro"/>
          <w:rFonts w:ascii="Arial" w:hAnsi="Arial" w:cs="Arial"/>
          <w:b w:val="0"/>
          <w:bCs w:val="0"/>
          <w:i w:val="0"/>
          <w:iCs w:val="0"/>
          <w:spacing w:val="0"/>
          <w:sz w:val="24"/>
          <w:szCs w:val="24"/>
        </w:rPr>
        <w:t xml:space="preserve"> autor deste projeto. Desta forma, o contato com o grupo estrangeiro, que possui expertise no assunto</w:t>
      </w:r>
      <w:r w:rsidR="009E5656">
        <w:rPr>
          <w:rStyle w:val="TtulodoLivro"/>
          <w:rFonts w:ascii="Arial" w:hAnsi="Arial" w:cs="Arial"/>
          <w:b w:val="0"/>
          <w:bCs w:val="0"/>
          <w:i w:val="0"/>
          <w:iCs w:val="0"/>
          <w:spacing w:val="0"/>
          <w:sz w:val="24"/>
          <w:szCs w:val="24"/>
        </w:rPr>
        <w:fldChar w:fldCharType="begin" w:fldLock="1"/>
      </w:r>
      <w:r w:rsidR="00CB47DA">
        <w:rPr>
          <w:rStyle w:val="TtulodoLivro"/>
          <w:rFonts w:ascii="Arial" w:hAnsi="Arial" w:cs="Arial"/>
          <w:b w:val="0"/>
          <w:bCs w:val="0"/>
          <w:i w:val="0"/>
          <w:iCs w:val="0"/>
          <w:spacing w:val="0"/>
          <w:sz w:val="24"/>
          <w:szCs w:val="24"/>
        </w:rPr>
        <w:instrText>ADDIN CSL_CITATION {"citationItems":[{"id":"ITEM-1","itemData":{"author":[{"dropping-particle":"","family":"Grac","given":"Nuno S","non-dropping-particle":"","parse-names":false,"suffix":""},{"dropping-particle":"","family":"Pais","given":"S","non-dropping-particle":"","parse-names":false,"suffix":""},{"dropping-particle":"","family":"Silva","given":"Viviana M T M","non-dropping-particle":"","parse-names":false,"suffix":""},{"dropping-particle":"","family":"Rodrigues","given":"E","non-dropping-particle":"","parse-names":false,"suffix":""}],"id":"ITEM-1","issued":{"date-parts":[["2010"]]},"page":"6763-6771","title":"Oxygenated Biofuels from Butanol for Diesel Blends : Synthesis of the Acetal 1 , 1-Dibutoxyethane Catalyzed by Amberlyst-15 Ion-Exchange Resin","type":"article-journal"},"uris":["http://www.mendeley.com/documents/?uuid=6c654c8d-b2a8-43f2-ac3d-182ac368b1d2"]},{"id":"ITEM-2","itemData":{"DOI":"10.1016/j.cej.2014.07.073","ISSN":"1385-8947","author":[{"dropping-particle":"V","family":"Faria","given":"Rui P","non-dropping-particle":"","parse-names":false,"suffix":""},{"dropping-particle":"","family":"Pereira","given":"Carla S M","non-dropping-particle":"","parse-names":false,"suffix":""},{"dropping-particle":"","family":"Silva","given":"Viviana M T M","non-dropping-particle":"","parse-names":false,"suffix":""},{"dropping-particle":"","family":"Loureiro","given":"José M","non-dropping-particle":"","parse-names":false,"suffix":""},{"dropping-particle":"","family":"Rodrigues","given":"Alírio E","non-dropping-particle":"","parse-names":false,"suffix":""}],"container-title":"CHEMICAL ENGINEERING JOURNAL","id":"ITEM-2","issued":{"date-parts":[["2014"]]},"page":"229-239","publisher":"Elsevier B.V.","title":"Sorption enhanced reactive process for the synthesis of glycerol ethyl acetal","type":"article-journal","volume":"258"},"uris":["http://www.mendeley.com/documents/?uuid=ee36284a-6dc9-41e4-857f-3be06af15bee"]},{"id":"ITEM-3","itemData":{"DOI":"10.1016/j.cej.2014.11.077","ISSN":"1385-8947","author":[{"dropping-particle":"","family":"Rahaman","given":"Mehabub","non-dropping-particle":"","parse-names":false,"suffix":""},{"dropping-particle":"","family":"Graça","given":"Nuno S","non-dropping-particle":"","parse-names":false,"suffix":""},{"dropping-particle":"","family":"Pereira","given":"Carla S M","non-dropping-particle":"","parse-names":false,"suffix":""},{"dropping-particle":"","family":"Rodrigues","given":"Alírio E","non-dropping-particle":"","parse-names":false,"suffix":""}],"container-title":"CHEMICAL ENGINEERING JOURNAL","id":"ITEM-3","issued":{"date-parts":[["2015"]]},"page":"258-267","publisher":"Elsevier B.V.","title":"Thermodynamic and kinetic studies for synthesis of the acetal ( 1 , 1-diethoxybutane ) catalyzed by Amberlyst 47 ion-exchange resin","type":"article-journal","volume":"264"},"uris":["http://www.mendeley.com/documents/?uuid=2d488543-65eb-4ba7-855e-cf0b60717e7d"]},{"id":"ITEM-4","itemData":{"author":[{"dropping-particle":"V","family":"Faria","given":"Rui P","non-dropping-particle":"","parse-names":false,"suffix":""},{"dropping-particle":"","family":"Pereira","given":"Carla S M","non-dropping-particle":"","parse-names":false,"suffix":""},{"dropping-particle":"","family":"Silva","given":"Viviana M T M","non-dropping-particle":"","parse-names":false,"suffix":""},{"dropping-particle":"","family":"Loureiro","given":"Jose M","non-dropping-particle":"","parse-names":false,"suffix":""},{"dropping-particle":"","family":"Rodrigues","given":"E","non-dropping-particle":"","parse-names":false,"suffix":""}],"id":"ITEM-4","issued":{"date-parts":[["2013"]]},"title":"Glycerol Valorization as Biofuel : Thermodynamic and Kinetic Study of the Acetalization of Glycerol with Acetaldehyde","type":"article-journal"},"uris":["http://www.mendeley.com/documents/?uuid=81750207-1f96-4d4a-aee9-627205f77835"]}],"mendeley":{"formattedCitation":"&lt;sup&gt;12,30–32&lt;/sup&gt;","plainTextFormattedCitation":"12,30–32","previouslyFormattedCitation":"&lt;sup&gt;12,30–32&lt;/sup&gt;"},"properties":{"noteIndex":0},"schema":"https://github.com/citation-style-language/schema/raw/master/csl-citation.json"}</w:instrText>
      </w:r>
      <w:r w:rsidR="009E5656">
        <w:rPr>
          <w:rStyle w:val="TtulodoLivro"/>
          <w:rFonts w:ascii="Arial" w:hAnsi="Arial" w:cs="Arial"/>
          <w:b w:val="0"/>
          <w:bCs w:val="0"/>
          <w:i w:val="0"/>
          <w:iCs w:val="0"/>
          <w:spacing w:val="0"/>
          <w:sz w:val="24"/>
          <w:szCs w:val="24"/>
        </w:rPr>
        <w:fldChar w:fldCharType="separate"/>
      </w:r>
      <w:r w:rsidR="009E5656" w:rsidRPr="009E5656">
        <w:rPr>
          <w:rStyle w:val="TtulodoLivro"/>
          <w:rFonts w:ascii="Arial" w:hAnsi="Arial" w:cs="Arial"/>
          <w:b w:val="0"/>
          <w:bCs w:val="0"/>
          <w:i w:val="0"/>
          <w:iCs w:val="0"/>
          <w:noProof/>
          <w:spacing w:val="0"/>
          <w:sz w:val="24"/>
          <w:szCs w:val="24"/>
          <w:vertAlign w:val="superscript"/>
        </w:rPr>
        <w:t>12,30–32</w:t>
      </w:r>
      <w:r w:rsidR="009E5656">
        <w:rPr>
          <w:rStyle w:val="TtulodoLivro"/>
          <w:rFonts w:ascii="Arial" w:hAnsi="Arial" w:cs="Arial"/>
          <w:b w:val="0"/>
          <w:bCs w:val="0"/>
          <w:i w:val="0"/>
          <w:iCs w:val="0"/>
          <w:spacing w:val="0"/>
          <w:sz w:val="24"/>
          <w:szCs w:val="24"/>
        </w:rPr>
        <w:fldChar w:fldCharType="end"/>
      </w:r>
      <w:r w:rsidR="00430032">
        <w:rPr>
          <w:rStyle w:val="TtulodoLivro"/>
          <w:rFonts w:ascii="Arial" w:hAnsi="Arial" w:cs="Arial"/>
          <w:b w:val="0"/>
          <w:bCs w:val="0"/>
          <w:i w:val="0"/>
          <w:iCs w:val="0"/>
          <w:spacing w:val="0"/>
          <w:sz w:val="24"/>
          <w:szCs w:val="24"/>
        </w:rPr>
        <w:t>, será essencial neste novo aprendizado.</w:t>
      </w:r>
    </w:p>
    <w:p w14:paraId="33D24793" w14:textId="77777777" w:rsidR="00430032" w:rsidRDefault="00430032" w:rsidP="00430032">
      <w:pPr>
        <w:pStyle w:val="PargrafodaLista"/>
        <w:spacing w:after="0" w:line="360" w:lineRule="auto"/>
        <w:ind w:left="284"/>
        <w:jc w:val="both"/>
        <w:rPr>
          <w:rStyle w:val="TtulodoLivro"/>
          <w:rFonts w:ascii="Arial" w:hAnsi="Arial" w:cs="Arial"/>
          <w:b w:val="0"/>
          <w:bCs w:val="0"/>
          <w:i w:val="0"/>
          <w:iCs w:val="0"/>
          <w:spacing w:val="0"/>
          <w:sz w:val="24"/>
          <w:szCs w:val="24"/>
        </w:rPr>
      </w:pPr>
    </w:p>
    <w:p w14:paraId="5D865C8E" w14:textId="5D85CEB7" w:rsidR="0022030D" w:rsidRDefault="00BC2496" w:rsidP="00C21EF5">
      <w:pPr>
        <w:pStyle w:val="PargrafodaLista"/>
        <w:numPr>
          <w:ilvl w:val="0"/>
          <w:numId w:val="23"/>
        </w:numPr>
        <w:spacing w:after="0" w:line="360" w:lineRule="auto"/>
        <w:ind w:left="284" w:firstLine="0"/>
        <w:jc w:val="both"/>
        <w:rPr>
          <w:rStyle w:val="TtulodoLivro"/>
          <w:rFonts w:ascii="Arial" w:hAnsi="Arial" w:cs="Arial"/>
          <w:b w:val="0"/>
          <w:bCs w:val="0"/>
          <w:i w:val="0"/>
          <w:iCs w:val="0"/>
          <w:spacing w:val="0"/>
          <w:sz w:val="24"/>
          <w:szCs w:val="24"/>
        </w:rPr>
      </w:pPr>
      <w:r>
        <w:rPr>
          <w:rStyle w:val="TtulodoLivro"/>
          <w:rFonts w:ascii="Arial" w:hAnsi="Arial" w:cs="Arial"/>
          <w:b w:val="0"/>
          <w:bCs w:val="0"/>
          <w:i w:val="0"/>
          <w:iCs w:val="0"/>
          <w:spacing w:val="0"/>
          <w:sz w:val="24"/>
          <w:szCs w:val="24"/>
        </w:rPr>
        <w:t xml:space="preserve">Interação com grupos de pesquisa. O contato direto com grupos de pesquisa da universidade estrangeira permitirá o intercâmbio de práticas utilizadas por pesquisadores de diferentes nacionalidades, visto que a FEUP conta com </w:t>
      </w:r>
      <w:r w:rsidR="00FD3944">
        <w:rPr>
          <w:rStyle w:val="TtulodoLivro"/>
          <w:rFonts w:ascii="Arial" w:hAnsi="Arial" w:cs="Arial"/>
          <w:b w:val="0"/>
          <w:bCs w:val="0"/>
          <w:i w:val="0"/>
          <w:iCs w:val="0"/>
          <w:spacing w:val="0"/>
          <w:sz w:val="24"/>
          <w:szCs w:val="24"/>
        </w:rPr>
        <w:t>grupos de pesquisa heterogêneos neste aspecto. A forma como são conduzidas orientações de alunos, execução de procedimentos, dinâmicas de reuniões, dentre outras práticas adotadas na instituição estrangeira, farão parte da bagagem obtida pelo p</w:t>
      </w:r>
      <w:r w:rsidR="00D747BE">
        <w:rPr>
          <w:rStyle w:val="TtulodoLivro"/>
          <w:rFonts w:ascii="Arial" w:hAnsi="Arial" w:cs="Arial"/>
          <w:b w:val="0"/>
          <w:bCs w:val="0"/>
          <w:i w:val="0"/>
          <w:iCs w:val="0"/>
          <w:spacing w:val="0"/>
          <w:sz w:val="24"/>
          <w:szCs w:val="24"/>
        </w:rPr>
        <w:t>es</w:t>
      </w:r>
      <w:r w:rsidR="00FD3944">
        <w:rPr>
          <w:rStyle w:val="TtulodoLivro"/>
          <w:rFonts w:ascii="Arial" w:hAnsi="Arial" w:cs="Arial"/>
          <w:b w:val="0"/>
          <w:bCs w:val="0"/>
          <w:i w:val="0"/>
          <w:iCs w:val="0"/>
          <w:spacing w:val="0"/>
          <w:sz w:val="24"/>
          <w:szCs w:val="24"/>
        </w:rPr>
        <w:t>quisador durante o período no exterior</w:t>
      </w:r>
      <w:r w:rsidR="00D747BE">
        <w:rPr>
          <w:rStyle w:val="TtulodoLivro"/>
          <w:rFonts w:ascii="Arial" w:hAnsi="Arial" w:cs="Arial"/>
          <w:b w:val="0"/>
          <w:bCs w:val="0"/>
          <w:i w:val="0"/>
          <w:iCs w:val="0"/>
          <w:spacing w:val="0"/>
          <w:sz w:val="24"/>
          <w:szCs w:val="24"/>
        </w:rPr>
        <w:t>. Esta experiência, com certeza, auxiliará na melhoria das práticas em pesquisa que são atualmente aplicadas na instituição de origem do pesquisador (USP).</w:t>
      </w:r>
    </w:p>
    <w:p w14:paraId="106B0835" w14:textId="77777777" w:rsidR="00D747BE" w:rsidRPr="00D747BE" w:rsidRDefault="00D747BE" w:rsidP="00D747BE">
      <w:pPr>
        <w:pStyle w:val="PargrafodaLista"/>
        <w:rPr>
          <w:rStyle w:val="TtulodoLivro"/>
          <w:rFonts w:ascii="Arial" w:hAnsi="Arial" w:cs="Arial"/>
          <w:b w:val="0"/>
          <w:bCs w:val="0"/>
          <w:i w:val="0"/>
          <w:iCs w:val="0"/>
          <w:spacing w:val="0"/>
          <w:sz w:val="24"/>
          <w:szCs w:val="24"/>
        </w:rPr>
      </w:pPr>
    </w:p>
    <w:p w14:paraId="71583BB6" w14:textId="579E1F33" w:rsidR="00D747BE" w:rsidRDefault="00D747BE" w:rsidP="00D747BE">
      <w:pPr>
        <w:pStyle w:val="PargrafodaLista"/>
        <w:spacing w:after="0" w:line="360" w:lineRule="auto"/>
        <w:ind w:left="284"/>
        <w:jc w:val="both"/>
        <w:rPr>
          <w:rStyle w:val="TtulodoLivro"/>
          <w:rFonts w:ascii="Arial" w:hAnsi="Arial" w:cs="Arial"/>
          <w:b w:val="0"/>
          <w:bCs w:val="0"/>
          <w:i w:val="0"/>
          <w:iCs w:val="0"/>
          <w:spacing w:val="0"/>
          <w:sz w:val="24"/>
          <w:szCs w:val="24"/>
        </w:rPr>
      </w:pPr>
      <w:r>
        <w:rPr>
          <w:rStyle w:val="TtulodoLivro"/>
          <w:rFonts w:ascii="Arial" w:hAnsi="Arial" w:cs="Arial"/>
          <w:b w:val="0"/>
          <w:bCs w:val="0"/>
          <w:i w:val="0"/>
          <w:iCs w:val="0"/>
          <w:spacing w:val="0"/>
          <w:sz w:val="24"/>
          <w:szCs w:val="24"/>
        </w:rPr>
        <w:t xml:space="preserve">Estes são </w:t>
      </w:r>
      <w:r w:rsidR="00557DCA">
        <w:rPr>
          <w:rStyle w:val="TtulodoLivro"/>
          <w:rFonts w:ascii="Arial" w:hAnsi="Arial" w:cs="Arial"/>
          <w:b w:val="0"/>
          <w:bCs w:val="0"/>
          <w:i w:val="0"/>
          <w:iCs w:val="0"/>
          <w:spacing w:val="0"/>
          <w:sz w:val="24"/>
          <w:szCs w:val="24"/>
        </w:rPr>
        <w:t>alguns</w:t>
      </w:r>
      <w:r>
        <w:rPr>
          <w:rStyle w:val="TtulodoLivro"/>
          <w:rFonts w:ascii="Arial" w:hAnsi="Arial" w:cs="Arial"/>
          <w:b w:val="0"/>
          <w:bCs w:val="0"/>
          <w:i w:val="0"/>
          <w:iCs w:val="0"/>
          <w:spacing w:val="0"/>
          <w:sz w:val="24"/>
          <w:szCs w:val="24"/>
        </w:rPr>
        <w:t xml:space="preserve"> pontos que justificam a solicitação da bolsa (BEP), no entanto, muitos outros pode</w:t>
      </w:r>
      <w:r w:rsidR="00557DCA">
        <w:rPr>
          <w:rStyle w:val="TtulodoLivro"/>
          <w:rFonts w:ascii="Arial" w:hAnsi="Arial" w:cs="Arial"/>
          <w:b w:val="0"/>
          <w:bCs w:val="0"/>
          <w:i w:val="0"/>
          <w:iCs w:val="0"/>
          <w:spacing w:val="0"/>
          <w:sz w:val="24"/>
          <w:szCs w:val="24"/>
        </w:rPr>
        <w:t xml:space="preserve">riam ser listados. Assim sendo, entende-se que a contribuição deste trabalho </w:t>
      </w:r>
      <w:r w:rsidR="00960963">
        <w:rPr>
          <w:rStyle w:val="TtulodoLivro"/>
          <w:rFonts w:ascii="Arial" w:hAnsi="Arial" w:cs="Arial"/>
          <w:b w:val="0"/>
          <w:bCs w:val="0"/>
          <w:i w:val="0"/>
          <w:iCs w:val="0"/>
          <w:spacing w:val="0"/>
          <w:sz w:val="24"/>
          <w:szCs w:val="24"/>
        </w:rPr>
        <w:t>a ser executado</w:t>
      </w:r>
      <w:r w:rsidR="00557DCA">
        <w:rPr>
          <w:rStyle w:val="TtulodoLivro"/>
          <w:rFonts w:ascii="Arial" w:hAnsi="Arial" w:cs="Arial"/>
          <w:b w:val="0"/>
          <w:bCs w:val="0"/>
          <w:i w:val="0"/>
          <w:iCs w:val="0"/>
          <w:spacing w:val="0"/>
          <w:sz w:val="24"/>
          <w:szCs w:val="24"/>
        </w:rPr>
        <w:t xml:space="preserve"> na instituição estrangeira é de valor inestimável </w:t>
      </w:r>
      <w:r w:rsidR="00AB26C4">
        <w:rPr>
          <w:rStyle w:val="TtulodoLivro"/>
          <w:rFonts w:ascii="Arial" w:hAnsi="Arial" w:cs="Arial"/>
          <w:b w:val="0"/>
          <w:bCs w:val="0"/>
          <w:i w:val="0"/>
          <w:iCs w:val="0"/>
          <w:spacing w:val="0"/>
          <w:sz w:val="24"/>
          <w:szCs w:val="24"/>
        </w:rPr>
        <w:t>para o pesquisador, sua instituição e a comunidade científica da área.</w:t>
      </w:r>
    </w:p>
    <w:p w14:paraId="6C50D629" w14:textId="7FC8CB7D" w:rsidR="00C21EF5" w:rsidRDefault="00C21EF5" w:rsidP="000216EB">
      <w:pPr>
        <w:spacing w:after="0" w:line="360" w:lineRule="auto"/>
        <w:ind w:left="284" w:firstLine="425"/>
        <w:jc w:val="both"/>
        <w:rPr>
          <w:rStyle w:val="TtulodoLivro"/>
          <w:rFonts w:ascii="Arial" w:hAnsi="Arial" w:cs="Arial"/>
          <w:b w:val="0"/>
          <w:bCs w:val="0"/>
          <w:i w:val="0"/>
          <w:iCs w:val="0"/>
          <w:spacing w:val="0"/>
          <w:sz w:val="24"/>
          <w:szCs w:val="24"/>
        </w:rPr>
      </w:pPr>
    </w:p>
    <w:p w14:paraId="1BC1B0CE" w14:textId="46114B2D" w:rsidR="00081118" w:rsidRDefault="00081118" w:rsidP="000216EB">
      <w:pPr>
        <w:spacing w:after="0" w:line="360" w:lineRule="auto"/>
        <w:ind w:left="284" w:firstLine="424"/>
        <w:jc w:val="both"/>
        <w:rPr>
          <w:rStyle w:val="TtulodoLivro"/>
          <w:rFonts w:ascii="Arial" w:hAnsi="Arial" w:cs="Arial"/>
          <w:b w:val="0"/>
          <w:bCs w:val="0"/>
          <w:i w:val="0"/>
          <w:iCs w:val="0"/>
          <w:spacing w:val="0"/>
          <w:sz w:val="24"/>
          <w:szCs w:val="24"/>
        </w:rPr>
      </w:pPr>
    </w:p>
    <w:p w14:paraId="207DE7F9" w14:textId="045B0C08" w:rsidR="00F938D0" w:rsidRDefault="00F938D0" w:rsidP="000216EB">
      <w:pPr>
        <w:spacing w:after="0" w:line="360" w:lineRule="auto"/>
        <w:ind w:left="284" w:firstLine="424"/>
        <w:jc w:val="both"/>
        <w:rPr>
          <w:rStyle w:val="TtulodoLivro"/>
          <w:rFonts w:ascii="Arial" w:hAnsi="Arial" w:cs="Arial"/>
          <w:b w:val="0"/>
          <w:bCs w:val="0"/>
          <w:i w:val="0"/>
          <w:iCs w:val="0"/>
          <w:spacing w:val="0"/>
          <w:sz w:val="24"/>
          <w:szCs w:val="24"/>
        </w:rPr>
      </w:pPr>
    </w:p>
    <w:p w14:paraId="33E9400F" w14:textId="77777777" w:rsidR="00F938D0" w:rsidRPr="000216EB" w:rsidRDefault="00F938D0" w:rsidP="000216EB">
      <w:pPr>
        <w:spacing w:after="0" w:line="360" w:lineRule="auto"/>
        <w:ind w:left="284" w:firstLine="424"/>
        <w:jc w:val="both"/>
        <w:rPr>
          <w:rStyle w:val="TtulodoLivro"/>
          <w:rFonts w:ascii="Arial" w:hAnsi="Arial" w:cs="Arial"/>
          <w:b w:val="0"/>
          <w:bCs w:val="0"/>
          <w:i w:val="0"/>
          <w:iCs w:val="0"/>
          <w:spacing w:val="0"/>
          <w:sz w:val="24"/>
          <w:szCs w:val="24"/>
        </w:rPr>
      </w:pPr>
      <w:bookmarkStart w:id="3" w:name="_GoBack"/>
      <w:bookmarkEnd w:id="3"/>
    </w:p>
    <w:p w14:paraId="26B3B156" w14:textId="6D4472F0" w:rsidR="00A00E41" w:rsidRPr="000216EB" w:rsidRDefault="00D447F1" w:rsidP="000216EB">
      <w:pPr>
        <w:pStyle w:val="Ttulo1"/>
        <w:numPr>
          <w:ilvl w:val="0"/>
          <w:numId w:val="16"/>
        </w:numPr>
        <w:spacing w:before="0" w:beforeAutospacing="0" w:after="0" w:afterAutospacing="0" w:line="360" w:lineRule="auto"/>
        <w:ind w:left="567" w:hanging="283"/>
        <w:rPr>
          <w:rStyle w:val="TtulodoLivro"/>
          <w:rFonts w:ascii="Arial" w:hAnsi="Arial" w:cs="Arial"/>
          <w:b/>
          <w:bCs/>
          <w:i w:val="0"/>
          <w:iCs w:val="0"/>
          <w:spacing w:val="0"/>
          <w:sz w:val="24"/>
          <w:szCs w:val="24"/>
        </w:rPr>
      </w:pPr>
      <w:bookmarkStart w:id="4" w:name="_Toc107838162"/>
      <w:r w:rsidRPr="000216EB">
        <w:rPr>
          <w:rStyle w:val="TtulodoLivro"/>
          <w:rFonts w:ascii="Arial" w:hAnsi="Arial" w:cs="Arial"/>
          <w:b/>
          <w:bCs/>
          <w:i w:val="0"/>
          <w:iCs w:val="0"/>
          <w:spacing w:val="0"/>
          <w:sz w:val="24"/>
          <w:szCs w:val="24"/>
        </w:rPr>
        <w:t>Objetivos</w:t>
      </w:r>
      <w:bookmarkEnd w:id="4"/>
    </w:p>
    <w:p w14:paraId="75FA412B" w14:textId="77777777" w:rsidR="00A96CF1" w:rsidRPr="000216EB" w:rsidRDefault="00A96CF1" w:rsidP="000216EB">
      <w:pPr>
        <w:pStyle w:val="Ttulo1"/>
        <w:spacing w:before="0" w:beforeAutospacing="0" w:after="0" w:afterAutospacing="0" w:line="360" w:lineRule="auto"/>
        <w:ind w:left="567"/>
        <w:rPr>
          <w:rStyle w:val="TtulodoLivro"/>
          <w:rFonts w:ascii="Arial" w:hAnsi="Arial" w:cs="Arial"/>
          <w:b/>
          <w:bCs/>
          <w:i w:val="0"/>
          <w:iCs w:val="0"/>
          <w:spacing w:val="0"/>
          <w:sz w:val="24"/>
          <w:szCs w:val="24"/>
        </w:rPr>
      </w:pPr>
    </w:p>
    <w:p w14:paraId="56A6FF37" w14:textId="666B3685" w:rsidR="00A00E41" w:rsidRPr="000216EB" w:rsidRDefault="003B510C" w:rsidP="000216EB">
      <w:pPr>
        <w:spacing w:after="0" w:line="360" w:lineRule="auto"/>
        <w:ind w:left="284"/>
        <w:rPr>
          <w:rStyle w:val="TtulodoLivro"/>
          <w:rFonts w:ascii="Arial" w:hAnsi="Arial" w:cs="Arial"/>
          <w:b w:val="0"/>
          <w:bCs w:val="0"/>
          <w:i w:val="0"/>
          <w:iCs w:val="0"/>
          <w:spacing w:val="0"/>
          <w:sz w:val="24"/>
          <w:szCs w:val="24"/>
        </w:rPr>
      </w:pPr>
      <w:r>
        <w:rPr>
          <w:rStyle w:val="TtulodoLivro"/>
          <w:rFonts w:ascii="Arial" w:hAnsi="Arial" w:cs="Arial"/>
          <w:b w:val="0"/>
          <w:bCs w:val="0"/>
          <w:i w:val="0"/>
          <w:iCs w:val="0"/>
          <w:spacing w:val="0"/>
          <w:sz w:val="24"/>
          <w:szCs w:val="24"/>
        </w:rPr>
        <w:t>3</w:t>
      </w:r>
      <w:r w:rsidR="00A00E41" w:rsidRPr="000216EB">
        <w:rPr>
          <w:rStyle w:val="TtulodoLivro"/>
          <w:rFonts w:ascii="Arial" w:hAnsi="Arial" w:cs="Arial"/>
          <w:b w:val="0"/>
          <w:bCs w:val="0"/>
          <w:i w:val="0"/>
          <w:iCs w:val="0"/>
          <w:spacing w:val="0"/>
          <w:sz w:val="24"/>
          <w:szCs w:val="24"/>
        </w:rPr>
        <w:t>.1) Objetivos gerais</w:t>
      </w:r>
    </w:p>
    <w:p w14:paraId="5F99CC0D" w14:textId="180F60B5" w:rsidR="002F4F44" w:rsidRPr="000216EB" w:rsidRDefault="002F4F44" w:rsidP="000216EB">
      <w:pPr>
        <w:spacing w:after="0" w:line="360" w:lineRule="auto"/>
        <w:ind w:left="284"/>
        <w:rPr>
          <w:rStyle w:val="TtulodoLivro"/>
          <w:rFonts w:ascii="Arial" w:hAnsi="Arial" w:cs="Arial"/>
          <w:b w:val="0"/>
          <w:bCs w:val="0"/>
          <w:i w:val="0"/>
          <w:iCs w:val="0"/>
          <w:spacing w:val="0"/>
          <w:sz w:val="24"/>
          <w:szCs w:val="24"/>
        </w:rPr>
      </w:pPr>
    </w:p>
    <w:p w14:paraId="20FDAC43" w14:textId="75FB1A30" w:rsidR="00B933B3" w:rsidRPr="000216EB" w:rsidRDefault="00B933B3" w:rsidP="000216EB">
      <w:pPr>
        <w:spacing w:after="0" w:line="360" w:lineRule="auto"/>
        <w:ind w:left="284" w:firstLine="424"/>
        <w:jc w:val="both"/>
        <w:rPr>
          <w:rStyle w:val="TtulodoLivro"/>
          <w:rFonts w:ascii="Arial" w:hAnsi="Arial" w:cs="Arial"/>
          <w:b w:val="0"/>
          <w:bCs w:val="0"/>
          <w:i w:val="0"/>
          <w:iCs w:val="0"/>
          <w:spacing w:val="0"/>
          <w:sz w:val="24"/>
          <w:szCs w:val="24"/>
        </w:rPr>
      </w:pPr>
      <w:r w:rsidRPr="000216EB">
        <w:rPr>
          <w:rStyle w:val="TtulodoLivro"/>
          <w:rFonts w:ascii="Arial" w:hAnsi="Arial" w:cs="Arial"/>
          <w:b w:val="0"/>
          <w:bCs w:val="0"/>
          <w:i w:val="0"/>
          <w:iCs w:val="0"/>
          <w:spacing w:val="0"/>
          <w:sz w:val="24"/>
          <w:szCs w:val="24"/>
        </w:rPr>
        <w:t>O presente projeto tem por objetivo a</w:t>
      </w:r>
      <w:r w:rsidR="008F64A0">
        <w:rPr>
          <w:rStyle w:val="TtulodoLivro"/>
          <w:rFonts w:ascii="Arial" w:hAnsi="Arial" w:cs="Arial"/>
          <w:b w:val="0"/>
          <w:bCs w:val="0"/>
          <w:i w:val="0"/>
          <w:iCs w:val="0"/>
          <w:spacing w:val="0"/>
          <w:sz w:val="24"/>
          <w:szCs w:val="24"/>
        </w:rPr>
        <w:t xml:space="preserve"> aplicação, como catalisador, de resinas ácidas previamente sintetizadas através da copolimerização</w:t>
      </w:r>
      <w:r w:rsidRPr="000216EB">
        <w:rPr>
          <w:rStyle w:val="TtulodoLivro"/>
          <w:rFonts w:ascii="Arial" w:hAnsi="Arial" w:cs="Arial"/>
          <w:b w:val="0"/>
          <w:bCs w:val="0"/>
          <w:i w:val="0"/>
          <w:iCs w:val="0"/>
          <w:spacing w:val="0"/>
          <w:sz w:val="24"/>
          <w:szCs w:val="24"/>
        </w:rPr>
        <w:t xml:space="preserve"> de estireno reticuladas com monômeros </w:t>
      </w:r>
      <w:proofErr w:type="spellStart"/>
      <w:r w:rsidRPr="000216EB">
        <w:rPr>
          <w:rStyle w:val="TtulodoLivro"/>
          <w:rFonts w:ascii="Arial" w:hAnsi="Arial" w:cs="Arial"/>
          <w:b w:val="0"/>
          <w:bCs w:val="0"/>
          <w:i w:val="0"/>
          <w:iCs w:val="0"/>
          <w:spacing w:val="0"/>
          <w:sz w:val="24"/>
          <w:szCs w:val="24"/>
        </w:rPr>
        <w:t>divinílicos</w:t>
      </w:r>
      <w:proofErr w:type="spellEnd"/>
      <w:r w:rsidRPr="000216EB">
        <w:rPr>
          <w:rStyle w:val="TtulodoLivro"/>
          <w:rFonts w:ascii="Arial" w:hAnsi="Arial" w:cs="Arial"/>
          <w:b w:val="0"/>
          <w:bCs w:val="0"/>
          <w:i w:val="0"/>
          <w:iCs w:val="0"/>
          <w:spacing w:val="0"/>
          <w:sz w:val="24"/>
          <w:szCs w:val="24"/>
        </w:rPr>
        <w:t xml:space="preserve"> (e.g., EGDMA) ou </w:t>
      </w:r>
      <w:proofErr w:type="spellStart"/>
      <w:r w:rsidRPr="000216EB">
        <w:rPr>
          <w:rStyle w:val="TtulodoLivro"/>
          <w:rFonts w:ascii="Arial" w:hAnsi="Arial" w:cs="Arial"/>
          <w:b w:val="0"/>
          <w:bCs w:val="0"/>
          <w:i w:val="0"/>
          <w:iCs w:val="0"/>
          <w:spacing w:val="0"/>
          <w:sz w:val="24"/>
          <w:szCs w:val="24"/>
        </w:rPr>
        <w:t>trivinílicos</w:t>
      </w:r>
      <w:proofErr w:type="spellEnd"/>
      <w:r w:rsidRPr="000216EB">
        <w:rPr>
          <w:rStyle w:val="TtulodoLivro"/>
          <w:rFonts w:ascii="Arial" w:hAnsi="Arial" w:cs="Arial"/>
          <w:b w:val="0"/>
          <w:bCs w:val="0"/>
          <w:i w:val="0"/>
          <w:iCs w:val="0"/>
          <w:spacing w:val="0"/>
          <w:sz w:val="24"/>
          <w:szCs w:val="24"/>
        </w:rPr>
        <w:t xml:space="preserve"> (e.g., </w:t>
      </w:r>
      <w:proofErr w:type="spellStart"/>
      <w:r w:rsidRPr="000216EB">
        <w:rPr>
          <w:rStyle w:val="TtulodoLivro"/>
          <w:rFonts w:ascii="Arial" w:hAnsi="Arial" w:cs="Arial"/>
          <w:b w:val="0"/>
          <w:bCs w:val="0"/>
          <w:i w:val="0"/>
          <w:iCs w:val="0"/>
          <w:spacing w:val="0"/>
          <w:sz w:val="24"/>
          <w:szCs w:val="24"/>
        </w:rPr>
        <w:t>triacrilato</w:t>
      </w:r>
      <w:proofErr w:type="spellEnd"/>
      <w:r w:rsidRPr="000216EB">
        <w:rPr>
          <w:rStyle w:val="TtulodoLivro"/>
          <w:rFonts w:ascii="Arial" w:hAnsi="Arial" w:cs="Arial"/>
          <w:b w:val="0"/>
          <w:bCs w:val="0"/>
          <w:i w:val="0"/>
          <w:iCs w:val="0"/>
          <w:spacing w:val="0"/>
          <w:sz w:val="24"/>
          <w:szCs w:val="24"/>
        </w:rPr>
        <w:t xml:space="preserve"> de </w:t>
      </w:r>
      <w:proofErr w:type="spellStart"/>
      <w:r w:rsidRPr="000216EB">
        <w:rPr>
          <w:rStyle w:val="TtulodoLivro"/>
          <w:rFonts w:ascii="Arial" w:hAnsi="Arial" w:cs="Arial"/>
          <w:b w:val="0"/>
          <w:bCs w:val="0"/>
          <w:i w:val="0"/>
          <w:iCs w:val="0"/>
          <w:spacing w:val="0"/>
          <w:sz w:val="24"/>
          <w:szCs w:val="24"/>
        </w:rPr>
        <w:t>trimetilolprop</w:t>
      </w:r>
      <w:r w:rsidR="008F64A0">
        <w:rPr>
          <w:rStyle w:val="TtulodoLivro"/>
          <w:rFonts w:ascii="Arial" w:hAnsi="Arial" w:cs="Arial"/>
          <w:b w:val="0"/>
          <w:bCs w:val="0"/>
          <w:i w:val="0"/>
          <w:iCs w:val="0"/>
          <w:spacing w:val="0"/>
          <w:sz w:val="24"/>
          <w:szCs w:val="24"/>
        </w:rPr>
        <w:t>ano</w:t>
      </w:r>
      <w:proofErr w:type="spellEnd"/>
      <w:r w:rsidR="008F64A0">
        <w:rPr>
          <w:rStyle w:val="TtulodoLivro"/>
          <w:rFonts w:ascii="Arial" w:hAnsi="Arial" w:cs="Arial"/>
          <w:b w:val="0"/>
          <w:bCs w:val="0"/>
          <w:i w:val="0"/>
          <w:iCs w:val="0"/>
          <w:spacing w:val="0"/>
          <w:sz w:val="24"/>
          <w:szCs w:val="24"/>
        </w:rPr>
        <w:t xml:space="preserve"> – TMPTA).</w:t>
      </w:r>
      <w:r w:rsidRPr="000216EB">
        <w:rPr>
          <w:rStyle w:val="TtulodoLivro"/>
          <w:rFonts w:ascii="Arial" w:hAnsi="Arial" w:cs="Arial"/>
          <w:b w:val="0"/>
          <w:bCs w:val="0"/>
          <w:i w:val="0"/>
          <w:iCs w:val="0"/>
          <w:spacing w:val="0"/>
          <w:sz w:val="24"/>
          <w:szCs w:val="24"/>
        </w:rPr>
        <w:t xml:space="preserve"> </w:t>
      </w:r>
      <w:r w:rsidR="008F64A0">
        <w:rPr>
          <w:rStyle w:val="TtulodoLivro"/>
          <w:rFonts w:ascii="Arial" w:hAnsi="Arial" w:cs="Arial"/>
          <w:b w:val="0"/>
          <w:bCs w:val="0"/>
          <w:i w:val="0"/>
          <w:iCs w:val="0"/>
          <w:spacing w:val="0"/>
          <w:sz w:val="24"/>
          <w:szCs w:val="24"/>
        </w:rPr>
        <w:t xml:space="preserve">Pretende-se utilizar tais resinas para catalisar a </w:t>
      </w:r>
      <w:proofErr w:type="spellStart"/>
      <w:r w:rsidR="008F64A0">
        <w:rPr>
          <w:rStyle w:val="TtulodoLivro"/>
          <w:rFonts w:ascii="Arial" w:hAnsi="Arial" w:cs="Arial"/>
          <w:b w:val="0"/>
          <w:bCs w:val="0"/>
          <w:i w:val="0"/>
          <w:iCs w:val="0"/>
          <w:spacing w:val="0"/>
          <w:sz w:val="24"/>
          <w:szCs w:val="24"/>
        </w:rPr>
        <w:t>acetalização</w:t>
      </w:r>
      <w:proofErr w:type="spellEnd"/>
      <w:r w:rsidR="008F64A0">
        <w:rPr>
          <w:rStyle w:val="TtulodoLivro"/>
          <w:rFonts w:ascii="Arial" w:hAnsi="Arial" w:cs="Arial"/>
          <w:b w:val="0"/>
          <w:bCs w:val="0"/>
          <w:i w:val="0"/>
          <w:iCs w:val="0"/>
          <w:spacing w:val="0"/>
          <w:sz w:val="24"/>
          <w:szCs w:val="24"/>
        </w:rPr>
        <w:t xml:space="preserve"> do glicerol</w:t>
      </w:r>
      <w:r w:rsidR="00B33530">
        <w:rPr>
          <w:rStyle w:val="TtulodoLivro"/>
          <w:rFonts w:ascii="Arial" w:hAnsi="Arial" w:cs="Arial"/>
          <w:b w:val="0"/>
          <w:bCs w:val="0"/>
          <w:i w:val="0"/>
          <w:iCs w:val="0"/>
          <w:spacing w:val="0"/>
          <w:sz w:val="24"/>
          <w:szCs w:val="24"/>
        </w:rPr>
        <w:t xml:space="preserve"> para produzir </w:t>
      </w:r>
      <w:proofErr w:type="spellStart"/>
      <w:r w:rsidR="00B33530">
        <w:rPr>
          <w:rStyle w:val="TtulodoLivro"/>
          <w:rFonts w:ascii="Arial" w:hAnsi="Arial" w:cs="Arial"/>
          <w:b w:val="0"/>
          <w:bCs w:val="0"/>
          <w:i w:val="0"/>
          <w:iCs w:val="0"/>
          <w:spacing w:val="0"/>
          <w:sz w:val="24"/>
          <w:szCs w:val="24"/>
        </w:rPr>
        <w:t>solketal</w:t>
      </w:r>
      <w:proofErr w:type="spellEnd"/>
      <w:r w:rsidR="00B33530">
        <w:rPr>
          <w:rStyle w:val="TtulodoLivro"/>
          <w:rFonts w:ascii="Arial" w:hAnsi="Arial" w:cs="Arial"/>
          <w:b w:val="0"/>
          <w:bCs w:val="0"/>
          <w:i w:val="0"/>
          <w:iCs w:val="0"/>
          <w:spacing w:val="0"/>
          <w:sz w:val="24"/>
          <w:szCs w:val="24"/>
        </w:rPr>
        <w:t xml:space="preserve">. </w:t>
      </w:r>
      <w:r w:rsidRPr="000216EB">
        <w:rPr>
          <w:rStyle w:val="TtulodoLivro"/>
          <w:rFonts w:ascii="Arial" w:hAnsi="Arial" w:cs="Arial"/>
          <w:b w:val="0"/>
          <w:bCs w:val="0"/>
          <w:i w:val="0"/>
          <w:iCs w:val="0"/>
          <w:spacing w:val="0"/>
          <w:sz w:val="24"/>
          <w:szCs w:val="24"/>
        </w:rPr>
        <w:t xml:space="preserve">O projeto também </w:t>
      </w:r>
      <w:r w:rsidR="00B33530">
        <w:rPr>
          <w:rStyle w:val="TtulodoLivro"/>
          <w:rFonts w:ascii="Arial" w:hAnsi="Arial" w:cs="Arial"/>
          <w:b w:val="0"/>
          <w:bCs w:val="0"/>
          <w:i w:val="0"/>
          <w:iCs w:val="0"/>
          <w:spacing w:val="0"/>
          <w:sz w:val="24"/>
          <w:szCs w:val="24"/>
        </w:rPr>
        <w:t>contempla a concepção de modelos matemáticos</w:t>
      </w:r>
      <w:r w:rsidRPr="000216EB">
        <w:rPr>
          <w:rStyle w:val="TtulodoLivro"/>
          <w:rFonts w:ascii="Arial" w:hAnsi="Arial" w:cs="Arial"/>
          <w:b w:val="0"/>
          <w:bCs w:val="0"/>
          <w:i w:val="0"/>
          <w:iCs w:val="0"/>
          <w:spacing w:val="0"/>
          <w:sz w:val="24"/>
          <w:szCs w:val="24"/>
        </w:rPr>
        <w:t xml:space="preserve"> para avaliar o efeito da acessibilidade</w:t>
      </w:r>
      <w:r w:rsidR="00B33530">
        <w:rPr>
          <w:rStyle w:val="TtulodoLivro"/>
          <w:rFonts w:ascii="Arial" w:hAnsi="Arial" w:cs="Arial"/>
          <w:b w:val="0"/>
          <w:bCs w:val="0"/>
          <w:i w:val="0"/>
          <w:iCs w:val="0"/>
          <w:spacing w:val="0"/>
          <w:sz w:val="24"/>
          <w:szCs w:val="24"/>
        </w:rPr>
        <w:t xml:space="preserve"> aos sítios catalíticos</w:t>
      </w:r>
      <w:r w:rsidRPr="000216EB">
        <w:rPr>
          <w:rStyle w:val="TtulodoLivro"/>
          <w:rFonts w:ascii="Arial" w:hAnsi="Arial" w:cs="Arial"/>
          <w:b w:val="0"/>
          <w:bCs w:val="0"/>
          <w:i w:val="0"/>
          <w:iCs w:val="0"/>
          <w:spacing w:val="0"/>
          <w:sz w:val="24"/>
          <w:szCs w:val="24"/>
        </w:rPr>
        <w:t xml:space="preserve"> </w:t>
      </w:r>
      <w:r w:rsidR="00B33530">
        <w:rPr>
          <w:rStyle w:val="TtulodoLivro"/>
          <w:rFonts w:ascii="Arial" w:hAnsi="Arial" w:cs="Arial"/>
          <w:b w:val="0"/>
          <w:bCs w:val="0"/>
          <w:i w:val="0"/>
          <w:iCs w:val="0"/>
          <w:spacing w:val="0"/>
          <w:sz w:val="24"/>
          <w:szCs w:val="24"/>
        </w:rPr>
        <w:t>sobre o rendimento da reação supracitada.</w:t>
      </w:r>
    </w:p>
    <w:p w14:paraId="220BA929" w14:textId="77777777" w:rsidR="003227F3" w:rsidRPr="000216EB" w:rsidRDefault="003227F3" w:rsidP="000216EB">
      <w:pPr>
        <w:spacing w:after="0" w:line="360" w:lineRule="auto"/>
        <w:ind w:left="284"/>
        <w:rPr>
          <w:rStyle w:val="TtulodoLivro"/>
          <w:rFonts w:ascii="Arial" w:hAnsi="Arial" w:cs="Arial"/>
          <w:b w:val="0"/>
          <w:bCs w:val="0"/>
          <w:i w:val="0"/>
          <w:iCs w:val="0"/>
          <w:spacing w:val="0"/>
          <w:sz w:val="24"/>
          <w:szCs w:val="24"/>
        </w:rPr>
      </w:pPr>
    </w:p>
    <w:p w14:paraId="2A35FE38" w14:textId="593033FA" w:rsidR="004C3913" w:rsidRPr="000216EB" w:rsidRDefault="003B510C" w:rsidP="000216EB">
      <w:pPr>
        <w:spacing w:after="0" w:line="360" w:lineRule="auto"/>
        <w:ind w:left="284"/>
        <w:jc w:val="both"/>
        <w:rPr>
          <w:rStyle w:val="TtulodoLivro"/>
          <w:rFonts w:ascii="Arial" w:hAnsi="Arial" w:cs="Arial"/>
          <w:b w:val="0"/>
          <w:bCs w:val="0"/>
          <w:i w:val="0"/>
          <w:iCs w:val="0"/>
          <w:spacing w:val="0"/>
          <w:sz w:val="24"/>
          <w:szCs w:val="24"/>
        </w:rPr>
      </w:pPr>
      <w:r>
        <w:rPr>
          <w:rStyle w:val="TtulodoLivro"/>
          <w:rFonts w:ascii="Arial" w:hAnsi="Arial" w:cs="Arial"/>
          <w:b w:val="0"/>
          <w:bCs w:val="0"/>
          <w:i w:val="0"/>
          <w:iCs w:val="0"/>
          <w:spacing w:val="0"/>
          <w:sz w:val="24"/>
          <w:szCs w:val="24"/>
        </w:rPr>
        <w:t>3</w:t>
      </w:r>
      <w:r w:rsidR="004C3913" w:rsidRPr="000216EB">
        <w:rPr>
          <w:rStyle w:val="TtulodoLivro"/>
          <w:rFonts w:ascii="Arial" w:hAnsi="Arial" w:cs="Arial"/>
          <w:b w:val="0"/>
          <w:bCs w:val="0"/>
          <w:i w:val="0"/>
          <w:iCs w:val="0"/>
          <w:spacing w:val="0"/>
          <w:sz w:val="24"/>
          <w:szCs w:val="24"/>
        </w:rPr>
        <w:t>.2) Objetivos específicos</w:t>
      </w:r>
    </w:p>
    <w:p w14:paraId="58B7D753" w14:textId="77777777" w:rsidR="00B933B3" w:rsidRPr="000216EB" w:rsidRDefault="002008C7" w:rsidP="000216EB">
      <w:pPr>
        <w:spacing w:after="0" w:line="360" w:lineRule="auto"/>
        <w:ind w:left="284" w:hanging="284"/>
        <w:jc w:val="both"/>
        <w:rPr>
          <w:rStyle w:val="TtulodoLivro"/>
          <w:rFonts w:ascii="Arial" w:hAnsi="Arial" w:cs="Arial"/>
          <w:b w:val="0"/>
          <w:bCs w:val="0"/>
          <w:i w:val="0"/>
          <w:iCs w:val="0"/>
          <w:spacing w:val="0"/>
          <w:sz w:val="24"/>
          <w:szCs w:val="24"/>
        </w:rPr>
      </w:pPr>
      <w:r w:rsidRPr="000216EB">
        <w:rPr>
          <w:rStyle w:val="TtulodoLivro"/>
          <w:rFonts w:ascii="Arial" w:hAnsi="Arial" w:cs="Arial"/>
          <w:b w:val="0"/>
          <w:bCs w:val="0"/>
          <w:i w:val="0"/>
          <w:iCs w:val="0"/>
          <w:spacing w:val="0"/>
          <w:sz w:val="24"/>
          <w:szCs w:val="24"/>
        </w:rPr>
        <w:tab/>
      </w:r>
      <w:r w:rsidR="00D90DFB" w:rsidRPr="000216EB">
        <w:rPr>
          <w:rStyle w:val="TtulodoLivro"/>
          <w:rFonts w:ascii="Arial" w:hAnsi="Arial" w:cs="Arial"/>
          <w:b w:val="0"/>
          <w:bCs w:val="0"/>
          <w:i w:val="0"/>
          <w:iCs w:val="0"/>
          <w:spacing w:val="0"/>
          <w:sz w:val="24"/>
          <w:szCs w:val="24"/>
        </w:rPr>
        <w:tab/>
      </w:r>
    </w:p>
    <w:p w14:paraId="7466689B" w14:textId="1FCC6F42" w:rsidR="004C3913" w:rsidRPr="000216EB" w:rsidRDefault="00172F08" w:rsidP="000216EB">
      <w:pPr>
        <w:spacing w:after="0" w:line="360" w:lineRule="auto"/>
        <w:ind w:left="284"/>
        <w:jc w:val="both"/>
        <w:rPr>
          <w:rStyle w:val="TtulodoLivro"/>
          <w:rFonts w:ascii="Arial" w:hAnsi="Arial" w:cs="Arial"/>
          <w:b w:val="0"/>
          <w:bCs w:val="0"/>
          <w:i w:val="0"/>
          <w:iCs w:val="0"/>
          <w:spacing w:val="0"/>
          <w:sz w:val="24"/>
          <w:szCs w:val="24"/>
        </w:rPr>
      </w:pPr>
      <w:r w:rsidRPr="000216EB">
        <w:rPr>
          <w:rStyle w:val="TtulodoLivro"/>
          <w:rFonts w:ascii="Arial" w:hAnsi="Arial" w:cs="Arial"/>
          <w:b w:val="0"/>
          <w:bCs w:val="0"/>
          <w:i w:val="0"/>
          <w:iCs w:val="0"/>
          <w:spacing w:val="0"/>
          <w:sz w:val="24"/>
          <w:szCs w:val="24"/>
        </w:rPr>
        <w:t>Os objetivos específicos do projeto estão listados a seguir.</w:t>
      </w:r>
    </w:p>
    <w:p w14:paraId="5ECD26CE" w14:textId="651A8AEE" w:rsidR="00F0056D" w:rsidRPr="000216EB" w:rsidRDefault="00F0056D" w:rsidP="000216EB">
      <w:pPr>
        <w:pStyle w:val="PargrafodaLista"/>
        <w:numPr>
          <w:ilvl w:val="0"/>
          <w:numId w:val="18"/>
        </w:numPr>
        <w:spacing w:after="0" w:line="360" w:lineRule="auto"/>
        <w:jc w:val="both"/>
        <w:rPr>
          <w:rStyle w:val="TtulodoLivro"/>
          <w:rFonts w:ascii="Arial" w:hAnsi="Arial" w:cs="Arial"/>
          <w:b w:val="0"/>
          <w:bCs w:val="0"/>
          <w:i w:val="0"/>
          <w:iCs w:val="0"/>
          <w:spacing w:val="0"/>
          <w:sz w:val="24"/>
          <w:szCs w:val="24"/>
        </w:rPr>
      </w:pPr>
      <w:r w:rsidRPr="000216EB">
        <w:rPr>
          <w:rStyle w:val="TtulodoLivro"/>
          <w:rFonts w:ascii="Arial" w:hAnsi="Arial" w:cs="Arial"/>
          <w:b w:val="0"/>
          <w:bCs w:val="0"/>
          <w:i w:val="0"/>
          <w:iCs w:val="0"/>
          <w:spacing w:val="0"/>
          <w:sz w:val="24"/>
          <w:szCs w:val="24"/>
        </w:rPr>
        <w:t>Caracterizar as resinas sulfonadas quanto à capacidade de troca iônica, índice de intumescimento e propriedades texturais;</w:t>
      </w:r>
    </w:p>
    <w:p w14:paraId="4650BE94" w14:textId="1AF48563" w:rsidR="00F0056D" w:rsidRPr="000216EB" w:rsidRDefault="00F0056D" w:rsidP="000216EB">
      <w:pPr>
        <w:pStyle w:val="PargrafodaLista"/>
        <w:numPr>
          <w:ilvl w:val="0"/>
          <w:numId w:val="18"/>
        </w:numPr>
        <w:spacing w:after="0" w:line="360" w:lineRule="auto"/>
        <w:jc w:val="both"/>
        <w:rPr>
          <w:rStyle w:val="TtulodoLivro"/>
          <w:rFonts w:ascii="Arial" w:hAnsi="Arial" w:cs="Arial"/>
          <w:b w:val="0"/>
          <w:bCs w:val="0"/>
          <w:i w:val="0"/>
          <w:iCs w:val="0"/>
          <w:spacing w:val="0"/>
          <w:sz w:val="24"/>
          <w:szCs w:val="24"/>
        </w:rPr>
      </w:pPr>
      <w:r w:rsidRPr="000216EB">
        <w:rPr>
          <w:rStyle w:val="TtulodoLivro"/>
          <w:rFonts w:ascii="Arial" w:hAnsi="Arial" w:cs="Arial"/>
          <w:b w:val="0"/>
          <w:bCs w:val="0"/>
          <w:i w:val="0"/>
          <w:iCs w:val="0"/>
          <w:spacing w:val="0"/>
          <w:sz w:val="24"/>
          <w:szCs w:val="24"/>
        </w:rPr>
        <w:t>Testar as resinas sintetizadas, bem como resinas comerciais</w:t>
      </w:r>
      <w:r w:rsidR="003B510C">
        <w:rPr>
          <w:rStyle w:val="TtulodoLivro"/>
          <w:rFonts w:ascii="Arial" w:hAnsi="Arial" w:cs="Arial"/>
          <w:b w:val="0"/>
          <w:bCs w:val="0"/>
          <w:i w:val="0"/>
          <w:iCs w:val="0"/>
          <w:spacing w:val="0"/>
          <w:sz w:val="24"/>
          <w:szCs w:val="24"/>
        </w:rPr>
        <w:t xml:space="preserve"> na reação de síntese do </w:t>
      </w:r>
      <w:proofErr w:type="spellStart"/>
      <w:r w:rsidR="003B510C">
        <w:rPr>
          <w:rStyle w:val="TtulodoLivro"/>
          <w:rFonts w:ascii="Arial" w:hAnsi="Arial" w:cs="Arial"/>
          <w:b w:val="0"/>
          <w:bCs w:val="0"/>
          <w:i w:val="0"/>
          <w:iCs w:val="0"/>
          <w:spacing w:val="0"/>
          <w:sz w:val="24"/>
          <w:szCs w:val="24"/>
        </w:rPr>
        <w:t>solketal</w:t>
      </w:r>
      <w:proofErr w:type="spellEnd"/>
      <w:r w:rsidR="003B510C">
        <w:rPr>
          <w:rStyle w:val="TtulodoLivro"/>
          <w:rFonts w:ascii="Arial" w:hAnsi="Arial" w:cs="Arial"/>
          <w:b w:val="0"/>
          <w:bCs w:val="0"/>
          <w:i w:val="0"/>
          <w:iCs w:val="0"/>
          <w:spacing w:val="0"/>
          <w:sz w:val="24"/>
          <w:szCs w:val="24"/>
        </w:rPr>
        <w:t xml:space="preserve"> em diferentes condições;</w:t>
      </w:r>
    </w:p>
    <w:p w14:paraId="1480161F" w14:textId="01CABC1E" w:rsidR="00F0056D" w:rsidRPr="000216EB" w:rsidRDefault="00F0056D" w:rsidP="000216EB">
      <w:pPr>
        <w:pStyle w:val="PargrafodaLista"/>
        <w:numPr>
          <w:ilvl w:val="0"/>
          <w:numId w:val="18"/>
        </w:numPr>
        <w:spacing w:after="0" w:line="360" w:lineRule="auto"/>
        <w:ind w:left="1003" w:hanging="357"/>
        <w:jc w:val="both"/>
        <w:rPr>
          <w:rStyle w:val="TtulodoLivro"/>
          <w:rFonts w:ascii="Arial" w:hAnsi="Arial" w:cs="Arial"/>
          <w:b w:val="0"/>
          <w:bCs w:val="0"/>
          <w:i w:val="0"/>
          <w:iCs w:val="0"/>
          <w:spacing w:val="0"/>
          <w:sz w:val="24"/>
          <w:szCs w:val="24"/>
        </w:rPr>
      </w:pPr>
      <w:r w:rsidRPr="000216EB">
        <w:rPr>
          <w:rStyle w:val="TtulodoLivro"/>
          <w:rFonts w:ascii="Arial" w:hAnsi="Arial" w:cs="Arial"/>
          <w:b w:val="0"/>
          <w:bCs w:val="0"/>
          <w:i w:val="0"/>
          <w:iCs w:val="0"/>
          <w:spacing w:val="0"/>
          <w:sz w:val="24"/>
          <w:szCs w:val="24"/>
        </w:rPr>
        <w:t>Simular a produção da resina através de um modelo de copolimerização para se obter informações sobre a estrutura da mesma;</w:t>
      </w:r>
    </w:p>
    <w:p w14:paraId="599F8843" w14:textId="2D04A7C8" w:rsidR="00F0056D" w:rsidRPr="000216EB" w:rsidRDefault="00FE14BE" w:rsidP="000216EB">
      <w:pPr>
        <w:pStyle w:val="PargrafodaLista"/>
        <w:numPr>
          <w:ilvl w:val="0"/>
          <w:numId w:val="18"/>
        </w:numPr>
        <w:spacing w:after="0" w:line="360" w:lineRule="auto"/>
        <w:ind w:left="1003" w:hanging="357"/>
        <w:jc w:val="both"/>
        <w:rPr>
          <w:rStyle w:val="TtulodoLivro"/>
          <w:rFonts w:ascii="Arial" w:hAnsi="Arial" w:cs="Arial"/>
          <w:b w:val="0"/>
          <w:bCs w:val="0"/>
          <w:i w:val="0"/>
          <w:iCs w:val="0"/>
          <w:spacing w:val="0"/>
          <w:sz w:val="24"/>
          <w:szCs w:val="24"/>
        </w:rPr>
      </w:pPr>
      <w:r w:rsidRPr="000216EB">
        <w:rPr>
          <w:rStyle w:val="TtulodoLivro"/>
          <w:rFonts w:ascii="Arial" w:hAnsi="Arial" w:cs="Arial"/>
          <w:b w:val="0"/>
          <w:bCs w:val="0"/>
          <w:i w:val="0"/>
          <w:iCs w:val="0"/>
          <w:spacing w:val="0"/>
          <w:sz w:val="24"/>
          <w:szCs w:val="24"/>
        </w:rPr>
        <w:t xml:space="preserve">Armazenar os principais dados do modelo de copolimerização a respeito da acessibilidade através da matriz polimérica e usá-los </w:t>
      </w:r>
      <w:r w:rsidR="003B510C">
        <w:rPr>
          <w:rStyle w:val="TtulodoLivro"/>
          <w:rFonts w:ascii="Arial" w:hAnsi="Arial" w:cs="Arial"/>
          <w:b w:val="0"/>
          <w:bCs w:val="0"/>
          <w:i w:val="0"/>
          <w:iCs w:val="0"/>
          <w:spacing w:val="0"/>
          <w:sz w:val="24"/>
          <w:szCs w:val="24"/>
        </w:rPr>
        <w:t xml:space="preserve">na modelagem da </w:t>
      </w:r>
      <w:proofErr w:type="spellStart"/>
      <w:r w:rsidR="003B510C">
        <w:rPr>
          <w:rStyle w:val="TtulodoLivro"/>
          <w:rFonts w:ascii="Arial" w:hAnsi="Arial" w:cs="Arial"/>
          <w:b w:val="0"/>
          <w:bCs w:val="0"/>
          <w:i w:val="0"/>
          <w:iCs w:val="0"/>
          <w:spacing w:val="0"/>
          <w:sz w:val="24"/>
          <w:szCs w:val="24"/>
        </w:rPr>
        <w:t>acetalização</w:t>
      </w:r>
      <w:proofErr w:type="spellEnd"/>
      <w:r w:rsidR="003B510C">
        <w:rPr>
          <w:rStyle w:val="TtulodoLivro"/>
          <w:rFonts w:ascii="Arial" w:hAnsi="Arial" w:cs="Arial"/>
          <w:b w:val="0"/>
          <w:bCs w:val="0"/>
          <w:i w:val="0"/>
          <w:iCs w:val="0"/>
          <w:spacing w:val="0"/>
          <w:sz w:val="24"/>
          <w:szCs w:val="24"/>
        </w:rPr>
        <w:t xml:space="preserve"> do glicerol;</w:t>
      </w:r>
    </w:p>
    <w:p w14:paraId="32063E09" w14:textId="63AD5FEE" w:rsidR="00FE14BE" w:rsidRDefault="00FE14BE" w:rsidP="000216EB">
      <w:pPr>
        <w:pStyle w:val="PargrafodaLista"/>
        <w:numPr>
          <w:ilvl w:val="0"/>
          <w:numId w:val="18"/>
        </w:numPr>
        <w:spacing w:after="0" w:line="360" w:lineRule="auto"/>
        <w:jc w:val="both"/>
        <w:rPr>
          <w:rStyle w:val="TtulodoLivro"/>
          <w:rFonts w:ascii="Arial" w:hAnsi="Arial" w:cs="Arial"/>
          <w:b w:val="0"/>
          <w:bCs w:val="0"/>
          <w:i w:val="0"/>
          <w:iCs w:val="0"/>
          <w:spacing w:val="0"/>
          <w:sz w:val="24"/>
          <w:szCs w:val="24"/>
        </w:rPr>
      </w:pPr>
      <w:r w:rsidRPr="000216EB">
        <w:rPr>
          <w:rStyle w:val="TtulodoLivro"/>
          <w:rFonts w:ascii="Arial" w:hAnsi="Arial" w:cs="Arial"/>
          <w:b w:val="0"/>
          <w:bCs w:val="0"/>
          <w:i w:val="0"/>
          <w:iCs w:val="0"/>
          <w:spacing w:val="0"/>
          <w:sz w:val="24"/>
          <w:szCs w:val="24"/>
        </w:rPr>
        <w:t xml:space="preserve">Validar com dados </w:t>
      </w:r>
      <w:r w:rsidR="003B510C">
        <w:rPr>
          <w:rStyle w:val="TtulodoLivro"/>
          <w:rFonts w:ascii="Arial" w:hAnsi="Arial" w:cs="Arial"/>
          <w:b w:val="0"/>
          <w:bCs w:val="0"/>
          <w:i w:val="0"/>
          <w:iCs w:val="0"/>
          <w:spacing w:val="0"/>
          <w:sz w:val="24"/>
          <w:szCs w:val="24"/>
        </w:rPr>
        <w:t xml:space="preserve">os </w:t>
      </w:r>
      <w:r w:rsidRPr="000216EB">
        <w:rPr>
          <w:rStyle w:val="TtulodoLivro"/>
          <w:rFonts w:ascii="Arial" w:hAnsi="Arial" w:cs="Arial"/>
          <w:b w:val="0"/>
          <w:bCs w:val="0"/>
          <w:i w:val="0"/>
          <w:iCs w:val="0"/>
          <w:spacing w:val="0"/>
          <w:sz w:val="24"/>
          <w:szCs w:val="24"/>
        </w:rPr>
        <w:t>experimentais e aperfeiçoar os modelos concebidos.</w:t>
      </w:r>
    </w:p>
    <w:p w14:paraId="0D461491" w14:textId="19345150" w:rsidR="003B510C" w:rsidRDefault="003B510C" w:rsidP="003B510C">
      <w:pPr>
        <w:pStyle w:val="PargrafodaLista"/>
        <w:spacing w:after="0" w:line="360" w:lineRule="auto"/>
        <w:ind w:left="1004"/>
        <w:jc w:val="both"/>
        <w:rPr>
          <w:rStyle w:val="TtulodoLivro"/>
          <w:rFonts w:ascii="Arial" w:hAnsi="Arial" w:cs="Arial"/>
          <w:b w:val="0"/>
          <w:bCs w:val="0"/>
          <w:i w:val="0"/>
          <w:iCs w:val="0"/>
          <w:spacing w:val="0"/>
          <w:sz w:val="24"/>
          <w:szCs w:val="24"/>
        </w:rPr>
      </w:pPr>
    </w:p>
    <w:p w14:paraId="17C80057" w14:textId="771BCD60" w:rsidR="002F4F44" w:rsidRDefault="002F4F44" w:rsidP="000216EB">
      <w:pPr>
        <w:spacing w:after="0" w:line="360" w:lineRule="auto"/>
        <w:ind w:left="284" w:hanging="284"/>
        <w:jc w:val="both"/>
        <w:rPr>
          <w:rStyle w:val="TtulodoLivro"/>
          <w:rFonts w:ascii="Arial" w:hAnsi="Arial" w:cs="Arial"/>
          <w:b w:val="0"/>
          <w:bCs w:val="0"/>
          <w:i w:val="0"/>
          <w:iCs w:val="0"/>
          <w:spacing w:val="0"/>
          <w:sz w:val="24"/>
          <w:szCs w:val="24"/>
        </w:rPr>
      </w:pPr>
    </w:p>
    <w:p w14:paraId="00A2DF27" w14:textId="77777777" w:rsidR="00F938D0" w:rsidRPr="000216EB" w:rsidRDefault="00F938D0" w:rsidP="000216EB">
      <w:pPr>
        <w:spacing w:after="0" w:line="360" w:lineRule="auto"/>
        <w:ind w:left="284" w:hanging="284"/>
        <w:jc w:val="both"/>
        <w:rPr>
          <w:rStyle w:val="TtulodoLivro"/>
          <w:rFonts w:ascii="Arial" w:hAnsi="Arial" w:cs="Arial"/>
          <w:b w:val="0"/>
          <w:bCs w:val="0"/>
          <w:i w:val="0"/>
          <w:iCs w:val="0"/>
          <w:spacing w:val="0"/>
          <w:sz w:val="24"/>
          <w:szCs w:val="24"/>
        </w:rPr>
      </w:pPr>
    </w:p>
    <w:p w14:paraId="1C81FDA5" w14:textId="77777777" w:rsidR="00D447F1" w:rsidRPr="000216EB" w:rsidRDefault="00D447F1" w:rsidP="000216EB">
      <w:pPr>
        <w:pStyle w:val="Ttulo1"/>
        <w:numPr>
          <w:ilvl w:val="0"/>
          <w:numId w:val="16"/>
        </w:numPr>
        <w:spacing w:before="0" w:beforeAutospacing="0" w:after="0" w:afterAutospacing="0" w:line="360" w:lineRule="auto"/>
        <w:ind w:left="567" w:hanging="283"/>
        <w:rPr>
          <w:rStyle w:val="TtulodoLivro"/>
          <w:rFonts w:ascii="Arial" w:hAnsi="Arial" w:cs="Arial"/>
          <w:b/>
          <w:bCs/>
          <w:i w:val="0"/>
          <w:iCs w:val="0"/>
          <w:spacing w:val="0"/>
          <w:sz w:val="24"/>
          <w:szCs w:val="24"/>
        </w:rPr>
      </w:pPr>
      <w:bookmarkStart w:id="5" w:name="_Toc107838163"/>
      <w:r w:rsidRPr="000216EB">
        <w:rPr>
          <w:rStyle w:val="TtulodoLivro"/>
          <w:rFonts w:ascii="Arial" w:hAnsi="Arial" w:cs="Arial"/>
          <w:b/>
          <w:bCs/>
          <w:i w:val="0"/>
          <w:iCs w:val="0"/>
          <w:spacing w:val="0"/>
          <w:sz w:val="24"/>
          <w:szCs w:val="24"/>
        </w:rPr>
        <w:t>Metodologia</w:t>
      </w:r>
      <w:bookmarkEnd w:id="5"/>
    </w:p>
    <w:p w14:paraId="18B3E52F" w14:textId="77777777" w:rsidR="00A96CF1" w:rsidRPr="000216EB" w:rsidRDefault="00A96CF1" w:rsidP="000216EB">
      <w:pPr>
        <w:spacing w:after="0" w:line="360" w:lineRule="auto"/>
        <w:ind w:left="284" w:firstLine="283"/>
        <w:jc w:val="both"/>
        <w:rPr>
          <w:rFonts w:ascii="Arial" w:hAnsi="Arial" w:cs="Arial"/>
          <w:sz w:val="24"/>
          <w:szCs w:val="24"/>
        </w:rPr>
      </w:pPr>
    </w:p>
    <w:p w14:paraId="41EC5E36" w14:textId="61FBECAF" w:rsidR="00E56455" w:rsidRPr="000216EB" w:rsidRDefault="00E56455" w:rsidP="000216EB">
      <w:pPr>
        <w:spacing w:after="0" w:line="360" w:lineRule="auto"/>
        <w:ind w:left="284" w:firstLine="283"/>
        <w:jc w:val="both"/>
        <w:rPr>
          <w:rFonts w:ascii="Arial" w:hAnsi="Arial" w:cs="Arial"/>
          <w:sz w:val="24"/>
          <w:szCs w:val="24"/>
        </w:rPr>
      </w:pPr>
      <w:r w:rsidRPr="000216EB">
        <w:rPr>
          <w:rFonts w:ascii="Arial" w:hAnsi="Arial" w:cs="Arial"/>
          <w:sz w:val="24"/>
          <w:szCs w:val="24"/>
        </w:rPr>
        <w:t>A metodologia do presente projeto está dividida em: metodologia da parte experimental e metodologia da parte computacional, as quais estão descritas a seguir:</w:t>
      </w:r>
    </w:p>
    <w:p w14:paraId="05EFBE1B" w14:textId="77777777" w:rsidR="00845F9A" w:rsidRPr="000216EB" w:rsidRDefault="00845F9A" w:rsidP="000216EB">
      <w:pPr>
        <w:spacing w:after="0" w:line="360" w:lineRule="auto"/>
        <w:ind w:left="284"/>
        <w:jc w:val="both"/>
        <w:rPr>
          <w:rFonts w:ascii="Arial" w:hAnsi="Arial" w:cs="Arial"/>
          <w:sz w:val="24"/>
          <w:szCs w:val="24"/>
        </w:rPr>
      </w:pPr>
    </w:p>
    <w:p w14:paraId="23E70B18" w14:textId="57C03174" w:rsidR="00E56455" w:rsidRPr="000216EB" w:rsidRDefault="00E54A78" w:rsidP="000216EB">
      <w:pPr>
        <w:spacing w:after="0" w:line="360" w:lineRule="auto"/>
        <w:ind w:left="284"/>
        <w:jc w:val="both"/>
        <w:rPr>
          <w:rFonts w:ascii="Arial" w:hAnsi="Arial" w:cs="Arial"/>
          <w:sz w:val="24"/>
          <w:szCs w:val="24"/>
        </w:rPr>
      </w:pPr>
      <w:r>
        <w:rPr>
          <w:rFonts w:ascii="Arial" w:hAnsi="Arial" w:cs="Arial"/>
          <w:sz w:val="24"/>
          <w:szCs w:val="24"/>
        </w:rPr>
        <w:t>4</w:t>
      </w:r>
      <w:r w:rsidR="00E56455" w:rsidRPr="000216EB">
        <w:rPr>
          <w:rFonts w:ascii="Arial" w:hAnsi="Arial" w:cs="Arial"/>
          <w:sz w:val="24"/>
          <w:szCs w:val="24"/>
        </w:rPr>
        <w:t>.1) Metodologia da parte experimental</w:t>
      </w:r>
    </w:p>
    <w:p w14:paraId="41935EF5" w14:textId="4DAEBB1D" w:rsidR="00845F9A" w:rsidRPr="000216EB" w:rsidRDefault="00845F9A" w:rsidP="000216EB">
      <w:pPr>
        <w:spacing w:after="0" w:line="360" w:lineRule="auto"/>
        <w:ind w:left="284"/>
        <w:jc w:val="both"/>
        <w:rPr>
          <w:rFonts w:ascii="Arial" w:hAnsi="Arial" w:cs="Arial"/>
          <w:sz w:val="24"/>
          <w:szCs w:val="24"/>
        </w:rPr>
      </w:pPr>
    </w:p>
    <w:p w14:paraId="434D26C5" w14:textId="621E811B" w:rsidR="00845F9A" w:rsidRPr="000216EB" w:rsidRDefault="00E54A78" w:rsidP="000216EB">
      <w:pPr>
        <w:spacing w:after="0" w:line="360" w:lineRule="auto"/>
        <w:ind w:left="284"/>
        <w:jc w:val="both"/>
        <w:rPr>
          <w:rFonts w:ascii="Arial" w:hAnsi="Arial" w:cs="Arial"/>
          <w:sz w:val="24"/>
          <w:szCs w:val="24"/>
        </w:rPr>
      </w:pPr>
      <w:r>
        <w:rPr>
          <w:rFonts w:ascii="Arial" w:hAnsi="Arial" w:cs="Arial"/>
          <w:sz w:val="24"/>
          <w:szCs w:val="24"/>
        </w:rPr>
        <w:t>4</w:t>
      </w:r>
      <w:r w:rsidR="00417563">
        <w:rPr>
          <w:rFonts w:ascii="Arial" w:hAnsi="Arial" w:cs="Arial"/>
          <w:sz w:val="24"/>
          <w:szCs w:val="24"/>
        </w:rPr>
        <w:t>.1.1) Síntese da resina ácida</w:t>
      </w:r>
    </w:p>
    <w:p w14:paraId="71A16A83" w14:textId="595CBDF1" w:rsidR="00E56455" w:rsidRPr="000216EB" w:rsidRDefault="00E56455" w:rsidP="000216EB">
      <w:pPr>
        <w:spacing w:after="0" w:line="360" w:lineRule="auto"/>
        <w:ind w:left="284"/>
        <w:jc w:val="both"/>
        <w:rPr>
          <w:rFonts w:ascii="Arial" w:hAnsi="Arial" w:cs="Arial"/>
          <w:sz w:val="24"/>
          <w:szCs w:val="24"/>
        </w:rPr>
      </w:pPr>
    </w:p>
    <w:p w14:paraId="5EEAE2AF" w14:textId="0A5B25A9" w:rsidR="00845F9A" w:rsidRDefault="00845F9A" w:rsidP="000216EB">
      <w:pPr>
        <w:spacing w:after="0" w:line="360" w:lineRule="auto"/>
        <w:ind w:left="284" w:firstLine="424"/>
        <w:jc w:val="both"/>
        <w:rPr>
          <w:rFonts w:ascii="Arial" w:hAnsi="Arial" w:cs="Arial"/>
          <w:sz w:val="24"/>
          <w:szCs w:val="24"/>
        </w:rPr>
      </w:pPr>
      <w:r w:rsidRPr="000216EB">
        <w:rPr>
          <w:rFonts w:ascii="Arial" w:hAnsi="Arial" w:cs="Arial"/>
          <w:sz w:val="24"/>
          <w:szCs w:val="24"/>
        </w:rPr>
        <w:t xml:space="preserve">O processo de copolimerização em suspensão </w:t>
      </w:r>
      <w:r w:rsidR="00132B56" w:rsidRPr="000216EB">
        <w:rPr>
          <w:rFonts w:ascii="Arial" w:hAnsi="Arial" w:cs="Arial"/>
          <w:sz w:val="24"/>
          <w:szCs w:val="24"/>
        </w:rPr>
        <w:t>será realizado</w:t>
      </w:r>
      <w:r w:rsidRPr="000216EB">
        <w:rPr>
          <w:rFonts w:ascii="Arial" w:hAnsi="Arial" w:cs="Arial"/>
          <w:sz w:val="24"/>
          <w:szCs w:val="24"/>
        </w:rPr>
        <w:t xml:space="preserve"> em um reator de vidro com capacidade de 1 L equipado com agitador a 350 rpm</w:t>
      </w:r>
      <w:r w:rsidR="00417563">
        <w:rPr>
          <w:rFonts w:ascii="Arial" w:hAnsi="Arial" w:cs="Arial"/>
          <w:sz w:val="24"/>
          <w:szCs w:val="24"/>
        </w:rPr>
        <w:t>, a</w:t>
      </w:r>
      <w:r w:rsidRPr="000216EB">
        <w:rPr>
          <w:rFonts w:ascii="Arial" w:hAnsi="Arial" w:cs="Arial"/>
          <w:sz w:val="24"/>
          <w:szCs w:val="24"/>
        </w:rPr>
        <w:t xml:space="preserve"> 80 °C</w:t>
      </w:r>
      <w:r w:rsidR="00417563">
        <w:rPr>
          <w:rFonts w:ascii="Arial" w:hAnsi="Arial" w:cs="Arial"/>
          <w:sz w:val="24"/>
          <w:szCs w:val="24"/>
        </w:rPr>
        <w:t xml:space="preserve"> por 6h</w:t>
      </w:r>
      <w:r w:rsidRPr="000216EB">
        <w:rPr>
          <w:rFonts w:ascii="Arial" w:hAnsi="Arial" w:cs="Arial"/>
          <w:sz w:val="24"/>
          <w:szCs w:val="24"/>
        </w:rPr>
        <w:t xml:space="preserve">. </w:t>
      </w:r>
      <w:r w:rsidR="004834E3" w:rsidRPr="000216EB">
        <w:rPr>
          <w:rFonts w:ascii="Arial" w:hAnsi="Arial" w:cs="Arial"/>
          <w:sz w:val="24"/>
          <w:szCs w:val="24"/>
        </w:rPr>
        <w:fldChar w:fldCharType="begin" w:fldLock="1"/>
      </w:r>
      <w:r w:rsidR="00E123DD">
        <w:rPr>
          <w:rFonts w:ascii="Arial" w:hAnsi="Arial" w:cs="Arial"/>
          <w:sz w:val="24"/>
          <w:szCs w:val="24"/>
        </w:rPr>
        <w:instrText>ADDIN CSL_CITATION {"citationItems":[{"id":"ITEM-1","itemData":{"DOI":"10.1134/S0023158419050057","ISBN":"0023158419050","author":[{"dropping-particle":"","family":"Penariol","given":"J L","non-dropping-particle":"","parse-names":false,"suffix":""},{"dropping-particle":"","family":"Theodoro","given":"T R","non-dropping-particle":"","parse-names":false,"suffix":""},{"dropping-particle":"","family":"Dias","given":"J R","non-dropping-particle":"","parse-names":false,"suffix":""},{"dropping-particle":"","family":"Carpegiani","given":"J A","non-dropping-particle":"","parse-names":false,"suffix":""},{"dropping-particle":"","family":"Aguiar","given":"L G","non-dropping-particle":"","parse-names":false,"suffix":""}],"id":"ITEM-1","issue":"5","issued":{"date-parts":[["2019"]]},"page":"650-653","title":"Application of a Sulfonated Styrene –( Ethylene Glycol Dimethacrylate ) Resin as Catalyst","type":"article-journal","volume":"60"},"uris":["http://www.mendeley.com/documents/?uuid=649ec04c-d17c-4943-a2a9-bafbfbb659f4"]},{"id":"ITEM-2","itemData":{"DOI":"10.1134/S0023158419050112","ISSN":"0023-1584","author":[{"dropping-particle":"","family":"Silva","given":"V. F. L.","non-dropping-particle":"","parse-names":false,"suffix":""},{"dropping-particle":"","family":"Penariol","given":"J. L.","non-dropping-particle":"","parse-names":false,"suffix":""},{"dropping-particle":"","family":"Dias","given":"J. R.","non-dropping-particle":"","parse-names":false,"suffix":""},{"dropping-particle":"","family":"Theodoro","given":"T. R.","non-dropping-particle":"","parse-names":false,"suffix":""},{"dropping-particle":"","family":"Carpegiani","given":"J. A.","non-dropping-particle":"","parse-names":false,"suffix":""},{"dropping-particle":"","family":"Aguiar","given":"L. G.","non-dropping-particle":"","parse-names":false,"suffix":""}],"container-title":"Kinetics and Catalysis","id":"ITEM-2","issue":"5","issued":{"date-parts":[["2019","9"]]},"page":"654-660","title":"Sulfonated Styrene–Dimethacrylate Resins with Improved Catalytic Activity","type":"article-journal","volume":"60"},"uris":["http://www.mendeley.com/documents/?uuid=8c0f74b3-13b2-4a29-881d-ee00d0d5b074"]}],"mendeley":{"formattedCitation":"&lt;sup&gt;19,20&lt;/sup&gt;","plainTextFormattedCitation":"19,20","previouslyFormattedCitation":"&lt;sup&gt;19,20&lt;/sup&gt;"},"properties":{"noteIndex":0},"schema":"https://github.com/citation-style-language/schema/raw/master/csl-citation.json"}</w:instrText>
      </w:r>
      <w:r w:rsidR="004834E3" w:rsidRPr="000216EB">
        <w:rPr>
          <w:rFonts w:ascii="Arial" w:hAnsi="Arial" w:cs="Arial"/>
          <w:sz w:val="24"/>
          <w:szCs w:val="24"/>
        </w:rPr>
        <w:fldChar w:fldCharType="separate"/>
      </w:r>
      <w:r w:rsidR="00104DB0" w:rsidRPr="00104DB0">
        <w:rPr>
          <w:rFonts w:ascii="Arial" w:hAnsi="Arial" w:cs="Arial"/>
          <w:noProof/>
          <w:sz w:val="24"/>
          <w:szCs w:val="24"/>
          <w:vertAlign w:val="superscript"/>
        </w:rPr>
        <w:t>19,20</w:t>
      </w:r>
      <w:r w:rsidR="004834E3" w:rsidRPr="000216EB">
        <w:rPr>
          <w:rFonts w:ascii="Arial" w:hAnsi="Arial" w:cs="Arial"/>
          <w:sz w:val="24"/>
          <w:szCs w:val="24"/>
        </w:rPr>
        <w:fldChar w:fldCharType="end"/>
      </w:r>
      <w:r w:rsidR="00BF795E" w:rsidRPr="000216EB">
        <w:rPr>
          <w:rFonts w:ascii="Arial" w:hAnsi="Arial" w:cs="Arial"/>
          <w:sz w:val="24"/>
          <w:szCs w:val="24"/>
        </w:rPr>
        <w:t xml:space="preserve"> </w:t>
      </w:r>
      <w:r w:rsidR="00417563">
        <w:rPr>
          <w:rFonts w:ascii="Arial" w:hAnsi="Arial" w:cs="Arial"/>
          <w:sz w:val="24"/>
          <w:szCs w:val="24"/>
        </w:rPr>
        <w:t xml:space="preserve">A </w:t>
      </w:r>
      <w:proofErr w:type="spellStart"/>
      <w:r w:rsidR="00417563">
        <w:rPr>
          <w:rFonts w:ascii="Arial" w:hAnsi="Arial" w:cs="Arial"/>
          <w:sz w:val="24"/>
          <w:szCs w:val="24"/>
        </w:rPr>
        <w:t>sulfonação</w:t>
      </w:r>
      <w:proofErr w:type="spellEnd"/>
      <w:r w:rsidR="00417563">
        <w:rPr>
          <w:rFonts w:ascii="Arial" w:hAnsi="Arial" w:cs="Arial"/>
          <w:sz w:val="24"/>
          <w:szCs w:val="24"/>
        </w:rPr>
        <w:t xml:space="preserve"> das resinas será realizada em presença de ácido sulfúrico concentrado com agitação a 175 rpm a 58°C por 1h.</w:t>
      </w:r>
      <w:r w:rsidR="00417563" w:rsidRPr="000216EB">
        <w:rPr>
          <w:rFonts w:ascii="Arial" w:hAnsi="Arial" w:cs="Arial"/>
          <w:sz w:val="24"/>
          <w:szCs w:val="24"/>
        </w:rPr>
        <w:t xml:space="preserve"> </w:t>
      </w:r>
      <w:r w:rsidR="00417563" w:rsidRPr="000216EB">
        <w:rPr>
          <w:rFonts w:ascii="Arial" w:hAnsi="Arial" w:cs="Arial"/>
          <w:sz w:val="24"/>
          <w:szCs w:val="24"/>
        </w:rPr>
        <w:fldChar w:fldCharType="begin" w:fldLock="1"/>
      </w:r>
      <w:r w:rsidR="00417563">
        <w:rPr>
          <w:rFonts w:ascii="Arial" w:hAnsi="Arial" w:cs="Arial"/>
          <w:sz w:val="24"/>
          <w:szCs w:val="24"/>
        </w:rPr>
        <w:instrText>ADDIN CSL_CITATION {"citationItems":[{"id":"ITEM-1","itemData":{"DOI":"10.1002/pat.4398","ISSN":"10427147","author":[{"dropping-particle":"","family":"Theodoro","given":"Thiago R.","non-dropping-particle":"","parse-names":false,"suffix":""},{"dropping-particle":"","family":"Dias","given":"Joslaine R.","non-dropping-particle":"","parse-names":false,"suffix":""},{"dropping-particle":"","family":"Penariol","given":"Júlia L.","non-dropping-particle":"","parse-names":false,"suffix":""},{"dropping-particle":"","family":"Moura","given":"Juliana O.V.","non-dropping-particle":"","parse-names":false,"suffix":""},{"dropping-particle":"","family":"Aguiar","given":"Leandro G.","non-dropping-particle":"","parse-names":false,"suffix":""}],"container-title":"Polymers for Advanced Technologies","id":"ITEM-1","issue":"May","issued":{"date-parts":[["2018"]]},"page":"2759-2765","title":"Sulfonated poly (styrene-co-ethylene glycol dimethacrylate) with attractive ion exchange capacity","type":"article-journal","volume":"29"},"uris":["http://www.mendeley.com/documents/?uuid=af7d2db9-6262-4cf7-8bda-980c0d289fdc"]}],"mendeley":{"formattedCitation":"&lt;sup&gt;18&lt;/sup&gt;","plainTextFormattedCitation":"18","previouslyFormattedCitation":"&lt;sup&gt;18&lt;/sup&gt;"},"properties":{"noteIndex":0},"schema":"https://github.com/citation-style-language/schema/raw/master/csl-citation.json"}</w:instrText>
      </w:r>
      <w:r w:rsidR="00417563" w:rsidRPr="000216EB">
        <w:rPr>
          <w:rFonts w:ascii="Arial" w:hAnsi="Arial" w:cs="Arial"/>
          <w:sz w:val="24"/>
          <w:szCs w:val="24"/>
        </w:rPr>
        <w:fldChar w:fldCharType="separate"/>
      </w:r>
      <w:r w:rsidR="00417563" w:rsidRPr="00104DB0">
        <w:rPr>
          <w:rFonts w:ascii="Arial" w:hAnsi="Arial" w:cs="Arial"/>
          <w:noProof/>
          <w:sz w:val="24"/>
          <w:szCs w:val="24"/>
          <w:vertAlign w:val="superscript"/>
        </w:rPr>
        <w:t>18</w:t>
      </w:r>
      <w:r w:rsidR="00417563" w:rsidRPr="000216EB">
        <w:rPr>
          <w:rFonts w:ascii="Arial" w:hAnsi="Arial" w:cs="Arial"/>
          <w:sz w:val="24"/>
          <w:szCs w:val="24"/>
        </w:rPr>
        <w:fldChar w:fldCharType="end"/>
      </w:r>
      <w:r w:rsidR="00417563">
        <w:rPr>
          <w:rFonts w:ascii="Arial" w:hAnsi="Arial" w:cs="Arial"/>
          <w:sz w:val="24"/>
          <w:szCs w:val="24"/>
        </w:rPr>
        <w:t xml:space="preserve"> O detalhamento dos procedimentos pode ser encontrado nas referências supracitadas. Apesar de constar na metodologia deste projeto, a síntese da resina será realizada previamente no projeto FAPESP 2021/10350-5. A vigência dos 3 meses de bolsa compreende os experimentos de aplicação da resina</w:t>
      </w:r>
      <w:r w:rsidR="00575C2A">
        <w:rPr>
          <w:rFonts w:ascii="Arial" w:hAnsi="Arial" w:cs="Arial"/>
          <w:sz w:val="24"/>
          <w:szCs w:val="24"/>
        </w:rPr>
        <w:t xml:space="preserve"> e a modelagem matemática</w:t>
      </w:r>
      <w:r w:rsidR="00417563">
        <w:rPr>
          <w:rFonts w:ascii="Arial" w:hAnsi="Arial" w:cs="Arial"/>
          <w:sz w:val="24"/>
          <w:szCs w:val="24"/>
        </w:rPr>
        <w:t>, conforme descrito no</w:t>
      </w:r>
      <w:r w:rsidR="00575C2A">
        <w:rPr>
          <w:rFonts w:ascii="Arial" w:hAnsi="Arial" w:cs="Arial"/>
          <w:sz w:val="24"/>
          <w:szCs w:val="24"/>
        </w:rPr>
        <w:t>s itens</w:t>
      </w:r>
      <w:r w:rsidR="00417563">
        <w:rPr>
          <w:rFonts w:ascii="Arial" w:hAnsi="Arial" w:cs="Arial"/>
          <w:sz w:val="24"/>
          <w:szCs w:val="24"/>
        </w:rPr>
        <w:t xml:space="preserve"> a seguir.</w:t>
      </w:r>
    </w:p>
    <w:p w14:paraId="65C086DB" w14:textId="5CD203A5" w:rsidR="00E54A78" w:rsidRDefault="00E54A78" w:rsidP="000216EB">
      <w:pPr>
        <w:spacing w:after="0" w:line="360" w:lineRule="auto"/>
        <w:ind w:left="284" w:firstLine="424"/>
        <w:jc w:val="both"/>
        <w:rPr>
          <w:rFonts w:ascii="Arial" w:hAnsi="Arial" w:cs="Arial"/>
          <w:sz w:val="24"/>
          <w:szCs w:val="24"/>
        </w:rPr>
      </w:pPr>
    </w:p>
    <w:p w14:paraId="74072ADD" w14:textId="74670C86" w:rsidR="00845F9A" w:rsidRPr="00E54A78" w:rsidRDefault="00E54A78" w:rsidP="000216EB">
      <w:pPr>
        <w:spacing w:after="0" w:line="360" w:lineRule="auto"/>
        <w:ind w:left="284"/>
        <w:jc w:val="both"/>
        <w:rPr>
          <w:rFonts w:ascii="Arial" w:hAnsi="Arial" w:cs="Arial"/>
          <w:sz w:val="24"/>
          <w:szCs w:val="24"/>
        </w:rPr>
      </w:pPr>
      <w:r w:rsidRPr="00E54A78">
        <w:rPr>
          <w:rFonts w:ascii="Arial" w:hAnsi="Arial" w:cs="Arial"/>
          <w:sz w:val="24"/>
          <w:szCs w:val="24"/>
        </w:rPr>
        <w:t>4.1.2)</w:t>
      </w:r>
      <w:r w:rsidRPr="00E54A78">
        <w:rPr>
          <w:rFonts w:ascii="Arial" w:hAnsi="Arial" w:cs="Arial"/>
          <w:bCs/>
          <w:sz w:val="24"/>
          <w:szCs w:val="24"/>
        </w:rPr>
        <w:t xml:space="preserve"> Aplicação da resina ácida na </w:t>
      </w:r>
      <w:proofErr w:type="spellStart"/>
      <w:r w:rsidRPr="00E54A78">
        <w:rPr>
          <w:rFonts w:ascii="Arial" w:hAnsi="Arial" w:cs="Arial"/>
          <w:bCs/>
          <w:sz w:val="24"/>
          <w:szCs w:val="24"/>
        </w:rPr>
        <w:t>acetalização</w:t>
      </w:r>
      <w:proofErr w:type="spellEnd"/>
      <w:r w:rsidRPr="00E54A78">
        <w:rPr>
          <w:rFonts w:ascii="Arial" w:hAnsi="Arial" w:cs="Arial"/>
          <w:bCs/>
          <w:sz w:val="24"/>
          <w:szCs w:val="24"/>
        </w:rPr>
        <w:t xml:space="preserve"> do glicerol</w:t>
      </w:r>
    </w:p>
    <w:p w14:paraId="20AE8335" w14:textId="0EC19DD5" w:rsidR="00417563" w:rsidRDefault="00417563" w:rsidP="0011359C">
      <w:pPr>
        <w:pStyle w:val="Ttulo2"/>
        <w:spacing w:before="0" w:beforeAutospacing="0" w:after="0" w:afterAutospacing="0" w:line="360" w:lineRule="auto"/>
        <w:ind w:left="284"/>
        <w:jc w:val="both"/>
        <w:rPr>
          <w:rFonts w:ascii="Arial" w:eastAsiaTheme="minorHAnsi" w:hAnsi="Arial" w:cs="Arial"/>
          <w:b w:val="0"/>
          <w:bCs w:val="0"/>
          <w:sz w:val="24"/>
          <w:szCs w:val="24"/>
          <w:lang w:eastAsia="en-US"/>
        </w:rPr>
      </w:pPr>
    </w:p>
    <w:p w14:paraId="5CE6DCFF" w14:textId="76EF1732" w:rsidR="004D1BD7" w:rsidRPr="004D1BD7" w:rsidRDefault="004D1BD7" w:rsidP="00575C2A">
      <w:pPr>
        <w:spacing w:after="0" w:line="360" w:lineRule="auto"/>
        <w:ind w:left="284" w:firstLine="425"/>
        <w:jc w:val="both"/>
        <w:rPr>
          <w:rFonts w:ascii="Arial" w:hAnsi="Arial" w:cs="Arial"/>
          <w:sz w:val="24"/>
          <w:szCs w:val="24"/>
        </w:rPr>
      </w:pPr>
      <w:r w:rsidRPr="004D1BD7">
        <w:rPr>
          <w:rFonts w:ascii="Arial" w:hAnsi="Arial" w:cs="Arial"/>
          <w:sz w:val="24"/>
          <w:szCs w:val="24"/>
        </w:rPr>
        <w:t xml:space="preserve">A implementação de processos integrados de reação/adsorção tem vindo a ser estudada ao longo dos anos no LSRE-LCM, através da aplicação do processo de adsorção por leito móvel simulado a sistemas reativos. Este processo permite simular o movimento em contracorrente entre a fase líquida e a fase solida de um sistema cromatográfico, para isso é realizada uma troca periódica das correntes de entrada e saída de um sistema constituído por um conjunto de colunas de leito-fixo conectadas em série.  Quando aplicado a um sistema reativo, este processo faz com que os produtos de reação sejam separados dos reagentes à medida que são formados, desta forma o equilíbrio químico é deslocado no sentido da formação dos produtos aumentando assim a conversão dos reagentes. Este processo é especialmente útil para reações limitadas pelo equilíbrio químico como é o caso da </w:t>
      </w:r>
      <w:proofErr w:type="spellStart"/>
      <w:r>
        <w:rPr>
          <w:rFonts w:ascii="Arial" w:hAnsi="Arial" w:cs="Arial"/>
          <w:sz w:val="24"/>
          <w:szCs w:val="24"/>
        </w:rPr>
        <w:t>a</w:t>
      </w:r>
      <w:r w:rsidRPr="004D1BD7">
        <w:rPr>
          <w:rFonts w:ascii="Arial" w:hAnsi="Arial" w:cs="Arial"/>
          <w:sz w:val="24"/>
          <w:szCs w:val="24"/>
        </w:rPr>
        <w:t>cetalização</w:t>
      </w:r>
      <w:proofErr w:type="spellEnd"/>
      <w:r w:rsidRPr="004D1BD7">
        <w:rPr>
          <w:rFonts w:ascii="Arial" w:hAnsi="Arial" w:cs="Arial"/>
          <w:sz w:val="24"/>
          <w:szCs w:val="24"/>
        </w:rPr>
        <w:t xml:space="preserve"> do glicerol </w:t>
      </w:r>
      <w:r>
        <w:rPr>
          <w:rFonts w:ascii="Arial" w:hAnsi="Arial" w:cs="Arial"/>
          <w:sz w:val="24"/>
          <w:szCs w:val="24"/>
        </w:rPr>
        <w:t>.</w:t>
      </w:r>
      <w:r>
        <w:rPr>
          <w:rFonts w:ascii="Arial" w:hAnsi="Arial" w:cs="Arial"/>
          <w:sz w:val="24"/>
          <w:szCs w:val="24"/>
        </w:rPr>
        <w:fldChar w:fldCharType="begin" w:fldLock="1"/>
      </w:r>
      <w:r w:rsidR="00E54A78">
        <w:rPr>
          <w:rFonts w:ascii="Arial" w:hAnsi="Arial" w:cs="Arial"/>
          <w:sz w:val="24"/>
          <w:szCs w:val="24"/>
        </w:rPr>
        <w:instrText>ADDIN CSL_CITATION {"citationItems":[{"id":"ITEM-1","itemData":{"DOI":"10.1021/acs.iecr.1c04832","author":[{"dropping-particle":"V","family":"Faria","given":"Rui P","non-dropping-particle":"","parse-names":false,"suffix":""},{"dropping-particle":"","family":"Rodrigues","given":"E","non-dropping-particle":"","parse-names":false,"suffix":""},{"dropping-particle":"","family":"Corre","given":"Isabella","non-dropping-particle":"","parse-names":false,"suffix":""}],"id":"ITEM-1","issued":{"date-parts":[["2022"]]},"title":"Continuous Valorization of Glycerol into Solketal : From the Fixed- Bed Adsorptive Reactor to the Simulated Moving-Bed Reactor","type":"article-journal"},"uris":["http://www.mendeley.com/documents/?uuid=2a2fb42b-d7e9-46f2-9157-a51d2b28019d"]}],"mendeley":{"formattedCitation":"&lt;sup&gt;34&lt;/sup&gt;","plainTextFormattedCitation":"34","previouslyFormattedCitation":"&lt;sup&gt;34&lt;/sup&gt;"},"properties":{"noteIndex":0},"schema":"https://github.com/citation-style-language/schema/raw/master/csl-citation.json"}</w:instrText>
      </w:r>
      <w:r>
        <w:rPr>
          <w:rFonts w:ascii="Arial" w:hAnsi="Arial" w:cs="Arial"/>
          <w:sz w:val="24"/>
          <w:szCs w:val="24"/>
        </w:rPr>
        <w:fldChar w:fldCharType="separate"/>
      </w:r>
      <w:r w:rsidRPr="004D1BD7">
        <w:rPr>
          <w:rFonts w:ascii="Arial" w:hAnsi="Arial" w:cs="Arial"/>
          <w:noProof/>
          <w:sz w:val="24"/>
          <w:szCs w:val="24"/>
          <w:vertAlign w:val="superscript"/>
        </w:rPr>
        <w:t>34</w:t>
      </w:r>
      <w:r>
        <w:rPr>
          <w:rFonts w:ascii="Arial" w:hAnsi="Arial" w:cs="Arial"/>
          <w:sz w:val="24"/>
          <w:szCs w:val="24"/>
        </w:rPr>
        <w:fldChar w:fldCharType="end"/>
      </w:r>
    </w:p>
    <w:p w14:paraId="1FB90326" w14:textId="63EAB13D" w:rsidR="004D1BD7" w:rsidRDefault="004D1BD7" w:rsidP="00575C2A">
      <w:pPr>
        <w:spacing w:after="0" w:line="360" w:lineRule="auto"/>
        <w:ind w:left="284" w:firstLine="425"/>
        <w:jc w:val="both"/>
        <w:rPr>
          <w:rFonts w:ascii="Arial" w:hAnsi="Arial" w:cs="Arial"/>
          <w:sz w:val="24"/>
          <w:szCs w:val="24"/>
        </w:rPr>
      </w:pPr>
      <w:r w:rsidRPr="004D1BD7">
        <w:rPr>
          <w:rFonts w:ascii="Arial" w:hAnsi="Arial" w:cs="Arial"/>
          <w:sz w:val="24"/>
          <w:szCs w:val="24"/>
        </w:rPr>
        <w:t>A escolha do material para ser usado como catalisador/adsorvente num processo integrado de reação/separação é um passo fundamental, uma vez que esse material necessita de ter propriedades catalíticas e de adsorção adequadas para este tipo de processo.  O LSRE-LCM desenvolveu ao longo dos anos um conjunto de metodologias que permitem estudar a viabilidade da aplicação de um catalisador/adsorvente numa determinada reação. Essa metodologia vai desde a obtenção de dados termodinâmicos, cinéticos e de adsorção, do desenvolvimento de modelos matemáticos capazes de simular e otimizar os processos, até à implementação da reação num processo integrado de reação/adsorção.</w:t>
      </w:r>
    </w:p>
    <w:p w14:paraId="257ED96D" w14:textId="34AB37A6" w:rsidR="00052497" w:rsidRPr="00F938D0" w:rsidRDefault="00052497" w:rsidP="00052497">
      <w:pPr>
        <w:spacing w:after="0" w:line="360" w:lineRule="auto"/>
        <w:ind w:left="284" w:firstLine="424"/>
        <w:jc w:val="both"/>
        <w:rPr>
          <w:rFonts w:ascii="Arial" w:hAnsi="Arial" w:cs="Arial"/>
          <w:sz w:val="24"/>
          <w:szCs w:val="24"/>
        </w:rPr>
      </w:pPr>
      <w:r w:rsidRPr="006D54A4">
        <w:rPr>
          <w:rFonts w:ascii="Arial" w:hAnsi="Arial" w:cs="Arial"/>
          <w:sz w:val="24"/>
          <w:szCs w:val="24"/>
        </w:rPr>
        <w:t xml:space="preserve">A </w:t>
      </w:r>
      <w:proofErr w:type="spellStart"/>
      <w:r w:rsidRPr="006D54A4">
        <w:rPr>
          <w:rFonts w:ascii="Arial" w:hAnsi="Arial" w:cs="Arial"/>
          <w:sz w:val="24"/>
          <w:szCs w:val="24"/>
        </w:rPr>
        <w:t>acetalização</w:t>
      </w:r>
      <w:proofErr w:type="spellEnd"/>
      <w:r w:rsidRPr="006D54A4">
        <w:rPr>
          <w:rFonts w:ascii="Arial" w:hAnsi="Arial" w:cs="Arial"/>
          <w:sz w:val="24"/>
          <w:szCs w:val="24"/>
        </w:rPr>
        <w:t xml:space="preserve"> do glicerol será realizada no LSRE-LCM (</w:t>
      </w:r>
      <w:proofErr w:type="spellStart"/>
      <w:r w:rsidRPr="006D54A4">
        <w:rPr>
          <w:rFonts w:ascii="Arial" w:hAnsi="Arial" w:cs="Arial"/>
          <w:sz w:val="24"/>
          <w:szCs w:val="24"/>
        </w:rPr>
        <w:t>Laboratory</w:t>
      </w:r>
      <w:proofErr w:type="spellEnd"/>
      <w:r w:rsidRPr="006D54A4">
        <w:rPr>
          <w:rFonts w:ascii="Arial" w:hAnsi="Arial" w:cs="Arial"/>
          <w:sz w:val="24"/>
          <w:szCs w:val="24"/>
        </w:rPr>
        <w:t xml:space="preserve"> </w:t>
      </w:r>
      <w:proofErr w:type="spellStart"/>
      <w:r w:rsidRPr="006D54A4">
        <w:rPr>
          <w:rFonts w:ascii="Arial" w:hAnsi="Arial" w:cs="Arial"/>
          <w:sz w:val="24"/>
          <w:szCs w:val="24"/>
        </w:rPr>
        <w:t>of</w:t>
      </w:r>
      <w:proofErr w:type="spellEnd"/>
      <w:r w:rsidRPr="006D54A4">
        <w:rPr>
          <w:rFonts w:ascii="Arial" w:hAnsi="Arial" w:cs="Arial"/>
          <w:sz w:val="24"/>
          <w:szCs w:val="24"/>
        </w:rPr>
        <w:t xml:space="preserve"> </w:t>
      </w:r>
      <w:proofErr w:type="spellStart"/>
      <w:r w:rsidRPr="006D54A4">
        <w:rPr>
          <w:rFonts w:ascii="Arial" w:hAnsi="Arial" w:cs="Arial"/>
          <w:sz w:val="24"/>
          <w:szCs w:val="24"/>
        </w:rPr>
        <w:t>Separation</w:t>
      </w:r>
      <w:proofErr w:type="spellEnd"/>
      <w:r w:rsidRPr="006D54A4">
        <w:rPr>
          <w:rFonts w:ascii="Arial" w:hAnsi="Arial" w:cs="Arial"/>
          <w:sz w:val="24"/>
          <w:szCs w:val="24"/>
        </w:rPr>
        <w:t xml:space="preserve"> </w:t>
      </w:r>
      <w:proofErr w:type="spellStart"/>
      <w:r w:rsidRPr="006D54A4">
        <w:rPr>
          <w:rFonts w:ascii="Arial" w:hAnsi="Arial" w:cs="Arial"/>
          <w:sz w:val="24"/>
          <w:szCs w:val="24"/>
        </w:rPr>
        <w:t>and</w:t>
      </w:r>
      <w:proofErr w:type="spellEnd"/>
      <w:r w:rsidRPr="006D54A4">
        <w:rPr>
          <w:rFonts w:ascii="Arial" w:hAnsi="Arial" w:cs="Arial"/>
          <w:sz w:val="24"/>
          <w:szCs w:val="24"/>
        </w:rPr>
        <w:t xml:space="preserve"> </w:t>
      </w:r>
      <w:proofErr w:type="spellStart"/>
      <w:r w:rsidRPr="006D54A4">
        <w:rPr>
          <w:rFonts w:ascii="Arial" w:hAnsi="Arial" w:cs="Arial"/>
          <w:sz w:val="24"/>
          <w:szCs w:val="24"/>
        </w:rPr>
        <w:t>Reaction</w:t>
      </w:r>
      <w:proofErr w:type="spellEnd"/>
      <w:r w:rsidRPr="006D54A4">
        <w:rPr>
          <w:rFonts w:ascii="Arial" w:hAnsi="Arial" w:cs="Arial"/>
          <w:sz w:val="24"/>
          <w:szCs w:val="24"/>
        </w:rPr>
        <w:t xml:space="preserve"> </w:t>
      </w:r>
      <w:proofErr w:type="spellStart"/>
      <w:r w:rsidRPr="006D54A4">
        <w:rPr>
          <w:rFonts w:ascii="Arial" w:hAnsi="Arial" w:cs="Arial"/>
          <w:sz w:val="24"/>
          <w:szCs w:val="24"/>
        </w:rPr>
        <w:t>Engineering</w:t>
      </w:r>
      <w:proofErr w:type="spellEnd"/>
      <w:r w:rsidRPr="006D54A4">
        <w:rPr>
          <w:rFonts w:ascii="Arial" w:hAnsi="Arial" w:cs="Arial"/>
          <w:sz w:val="24"/>
          <w:szCs w:val="24"/>
        </w:rPr>
        <w:t xml:space="preserve"> - </w:t>
      </w:r>
      <w:proofErr w:type="spellStart"/>
      <w:r w:rsidRPr="006D54A4">
        <w:rPr>
          <w:rFonts w:ascii="Arial" w:hAnsi="Arial" w:cs="Arial"/>
          <w:sz w:val="24"/>
          <w:szCs w:val="24"/>
        </w:rPr>
        <w:t>Laboratory</w:t>
      </w:r>
      <w:proofErr w:type="spellEnd"/>
      <w:r w:rsidRPr="006D54A4">
        <w:rPr>
          <w:rFonts w:ascii="Arial" w:hAnsi="Arial" w:cs="Arial"/>
          <w:sz w:val="24"/>
          <w:szCs w:val="24"/>
        </w:rPr>
        <w:t xml:space="preserve"> </w:t>
      </w:r>
      <w:proofErr w:type="spellStart"/>
      <w:r w:rsidRPr="006D54A4">
        <w:rPr>
          <w:rFonts w:ascii="Arial" w:hAnsi="Arial" w:cs="Arial"/>
          <w:sz w:val="24"/>
          <w:szCs w:val="24"/>
        </w:rPr>
        <w:t>of</w:t>
      </w:r>
      <w:proofErr w:type="spellEnd"/>
      <w:r w:rsidRPr="006D54A4">
        <w:rPr>
          <w:rFonts w:ascii="Arial" w:hAnsi="Arial" w:cs="Arial"/>
          <w:sz w:val="24"/>
          <w:szCs w:val="24"/>
        </w:rPr>
        <w:t xml:space="preserve"> </w:t>
      </w:r>
      <w:proofErr w:type="spellStart"/>
      <w:r w:rsidRPr="006D54A4">
        <w:rPr>
          <w:rFonts w:ascii="Arial" w:hAnsi="Arial" w:cs="Arial"/>
          <w:sz w:val="24"/>
          <w:szCs w:val="24"/>
        </w:rPr>
        <w:t>Catalysis</w:t>
      </w:r>
      <w:proofErr w:type="spellEnd"/>
      <w:r w:rsidRPr="006D54A4">
        <w:rPr>
          <w:rFonts w:ascii="Arial" w:hAnsi="Arial" w:cs="Arial"/>
          <w:sz w:val="24"/>
          <w:szCs w:val="24"/>
        </w:rPr>
        <w:t xml:space="preserve"> </w:t>
      </w:r>
      <w:proofErr w:type="spellStart"/>
      <w:r w:rsidRPr="006D54A4">
        <w:rPr>
          <w:rFonts w:ascii="Arial" w:hAnsi="Arial" w:cs="Arial"/>
          <w:sz w:val="24"/>
          <w:szCs w:val="24"/>
        </w:rPr>
        <w:t>and</w:t>
      </w:r>
      <w:proofErr w:type="spellEnd"/>
      <w:r w:rsidRPr="006D54A4">
        <w:rPr>
          <w:rFonts w:ascii="Arial" w:hAnsi="Arial" w:cs="Arial"/>
          <w:sz w:val="24"/>
          <w:szCs w:val="24"/>
        </w:rPr>
        <w:t xml:space="preserve"> </w:t>
      </w:r>
      <w:proofErr w:type="spellStart"/>
      <w:r w:rsidRPr="006D54A4">
        <w:rPr>
          <w:rFonts w:ascii="Arial" w:hAnsi="Arial" w:cs="Arial"/>
          <w:sz w:val="24"/>
          <w:szCs w:val="24"/>
        </w:rPr>
        <w:t>Materials</w:t>
      </w:r>
      <w:proofErr w:type="spellEnd"/>
      <w:r w:rsidRPr="006D54A4">
        <w:rPr>
          <w:rFonts w:ascii="Arial" w:hAnsi="Arial" w:cs="Arial"/>
          <w:sz w:val="24"/>
          <w:szCs w:val="24"/>
        </w:rPr>
        <w:t>) conforme o procedimento utilizado por Moreira et al. (2019).</w:t>
      </w:r>
      <w:r w:rsidRPr="006D54A4">
        <w:rPr>
          <w:rFonts w:ascii="Arial" w:hAnsi="Arial" w:cs="Arial"/>
          <w:sz w:val="24"/>
          <w:szCs w:val="24"/>
          <w:vertAlign w:val="superscript"/>
          <w:lang w:val="en-US"/>
        </w:rPr>
        <w:fldChar w:fldCharType="begin" w:fldLock="1"/>
      </w:r>
      <w:r>
        <w:rPr>
          <w:rFonts w:ascii="Arial" w:hAnsi="Arial" w:cs="Arial"/>
          <w:sz w:val="24"/>
          <w:szCs w:val="24"/>
          <w:vertAlign w:val="superscript"/>
        </w:rPr>
        <w:instrText>ADDIN CSL_CITATION {"citationItems":[{"id":"ITEM-1","itemData":{"DOI":"10.1021/acs.iecr.9b03725","author":[{"dropping-particle":"","family":"Moreira","given":"Miguel N","non-dropping-particle":"","parse-names":false,"suffix":""},{"dropping-particle":"V","family":"Faria","given":"Rui P","non-dropping-particle":"","parse-names":false,"suffix":""},{"dropping-particle":"","family":"Ribeiro","given":"Ana M","non-dropping-particle":"","parse-names":false,"suffix":""},{"dropping-particle":"","family":"Rodrigues","given":"E","non-dropping-particle":"","parse-names":false,"suffix":""}],"id":"ITEM-1","issued":{"date-parts":[["2019"]]},"title":"Solketal Production from Glycerol Ketalization with Acetone : Catalyst Selection and Thermodynamic and Kinetic Reaction Study","type":"article-journal"},"uris":["http://www.mendeley.com/documents/?uuid=03a4c35e-21f8-4d4a-a8a8-79a5a289a789"]}],"mendeley":{"formattedCitation":"&lt;sup&gt;33&lt;/sup&gt;","plainTextFormattedCitation":"33","previouslyFormattedCitation":"&lt;sup&gt;33&lt;/sup&gt;"},"properties":{"noteIndex":0},"schema":"https://github.com/citation-style-language/schema/raw/master/csl-citation.json"}</w:instrText>
      </w:r>
      <w:r w:rsidRPr="006D54A4">
        <w:rPr>
          <w:rFonts w:ascii="Arial" w:hAnsi="Arial" w:cs="Arial"/>
          <w:sz w:val="24"/>
          <w:szCs w:val="24"/>
          <w:vertAlign w:val="superscript"/>
          <w:lang w:val="en-US"/>
        </w:rPr>
        <w:fldChar w:fldCharType="separate"/>
      </w:r>
      <w:r w:rsidRPr="006D54A4">
        <w:rPr>
          <w:rFonts w:ascii="Arial" w:hAnsi="Arial" w:cs="Arial"/>
          <w:noProof/>
          <w:sz w:val="24"/>
          <w:szCs w:val="24"/>
          <w:vertAlign w:val="superscript"/>
        </w:rPr>
        <w:t>33</w:t>
      </w:r>
      <w:r w:rsidRPr="006D54A4">
        <w:rPr>
          <w:rFonts w:ascii="Arial" w:hAnsi="Arial" w:cs="Arial"/>
          <w:sz w:val="24"/>
          <w:szCs w:val="24"/>
          <w:vertAlign w:val="superscript"/>
          <w:lang w:val="en-US"/>
        </w:rPr>
        <w:fldChar w:fldCharType="end"/>
      </w:r>
      <w:r w:rsidRPr="006D54A4">
        <w:rPr>
          <w:rFonts w:ascii="Arial" w:hAnsi="Arial" w:cs="Arial"/>
          <w:sz w:val="24"/>
          <w:szCs w:val="24"/>
          <w:vertAlign w:val="superscript"/>
        </w:rPr>
        <w:t xml:space="preserve"> </w:t>
      </w:r>
      <w:r>
        <w:rPr>
          <w:rFonts w:ascii="Arial" w:hAnsi="Arial" w:cs="Arial"/>
          <w:sz w:val="24"/>
          <w:szCs w:val="24"/>
        </w:rPr>
        <w:t xml:space="preserve">Em um </w:t>
      </w:r>
      <w:r w:rsidRPr="00F938D0">
        <w:rPr>
          <w:rFonts w:ascii="Arial" w:hAnsi="Arial" w:cs="Arial"/>
          <w:sz w:val="24"/>
          <w:szCs w:val="24"/>
        </w:rPr>
        <w:t xml:space="preserve">primeiro momento, a reação será conduzida em batelada, em frascos de 50 </w:t>
      </w:r>
      <w:proofErr w:type="spellStart"/>
      <w:r w:rsidRPr="00F938D0">
        <w:rPr>
          <w:rFonts w:ascii="Arial" w:hAnsi="Arial" w:cs="Arial"/>
          <w:sz w:val="24"/>
          <w:szCs w:val="24"/>
        </w:rPr>
        <w:t>mL</w:t>
      </w:r>
      <w:proofErr w:type="spellEnd"/>
      <w:r w:rsidRPr="00F938D0">
        <w:rPr>
          <w:rFonts w:ascii="Arial" w:hAnsi="Arial" w:cs="Arial"/>
          <w:sz w:val="24"/>
          <w:szCs w:val="24"/>
        </w:rPr>
        <w:t xml:space="preserve">, os quais serão mantidos a 50°C sob agitação por 24h. Em cada frasco, será adicionado 1% em massa de catalisador. Etanol, metanol e </w:t>
      </w:r>
      <w:proofErr w:type="spellStart"/>
      <w:r w:rsidRPr="00F938D0">
        <w:rPr>
          <w:rFonts w:ascii="Arial" w:hAnsi="Arial" w:cs="Arial"/>
          <w:sz w:val="24"/>
          <w:szCs w:val="24"/>
        </w:rPr>
        <w:t>dimetilsulfóxido</w:t>
      </w:r>
      <w:proofErr w:type="spellEnd"/>
      <w:r w:rsidRPr="00F938D0">
        <w:rPr>
          <w:rFonts w:ascii="Arial" w:hAnsi="Arial" w:cs="Arial"/>
          <w:sz w:val="24"/>
          <w:szCs w:val="24"/>
        </w:rPr>
        <w:t xml:space="preserve"> serão os solventes a serem incorporados na mistura reacional. </w:t>
      </w:r>
    </w:p>
    <w:p w14:paraId="2782A556" w14:textId="5BDDFCFD" w:rsidR="00052497" w:rsidRPr="00F938D0" w:rsidRDefault="00052497" w:rsidP="00052497">
      <w:pPr>
        <w:spacing w:after="0" w:line="360" w:lineRule="auto"/>
        <w:ind w:left="284" w:firstLine="424"/>
        <w:jc w:val="both"/>
        <w:rPr>
          <w:rFonts w:ascii="Arial" w:hAnsi="Arial" w:cs="Arial"/>
          <w:sz w:val="24"/>
          <w:szCs w:val="24"/>
        </w:rPr>
      </w:pPr>
      <w:r w:rsidRPr="00F938D0">
        <w:rPr>
          <w:rFonts w:ascii="Arial" w:hAnsi="Arial" w:cs="Arial"/>
          <w:sz w:val="24"/>
          <w:szCs w:val="24"/>
        </w:rPr>
        <w:t xml:space="preserve">O processo de </w:t>
      </w:r>
      <w:proofErr w:type="spellStart"/>
      <w:r w:rsidRPr="00F938D0">
        <w:rPr>
          <w:rFonts w:ascii="Arial" w:hAnsi="Arial" w:cs="Arial"/>
          <w:sz w:val="24"/>
          <w:szCs w:val="24"/>
        </w:rPr>
        <w:t>acetalização</w:t>
      </w:r>
      <w:proofErr w:type="spellEnd"/>
      <w:r w:rsidRPr="00F938D0">
        <w:rPr>
          <w:rFonts w:ascii="Arial" w:hAnsi="Arial" w:cs="Arial"/>
          <w:sz w:val="24"/>
          <w:szCs w:val="24"/>
        </w:rPr>
        <w:t xml:space="preserve"> do glicerol também será conduzido de forma contínua num reator do tipo leito fixo, no qual se aplicarão as mesmas condições de temperatura e composição utilizadas no processo em batelada.</w:t>
      </w:r>
    </w:p>
    <w:p w14:paraId="2605687D" w14:textId="790038EC" w:rsidR="00052497" w:rsidRDefault="00052497" w:rsidP="00052497">
      <w:pPr>
        <w:spacing w:after="0" w:line="360" w:lineRule="auto"/>
        <w:ind w:left="284" w:firstLine="424"/>
        <w:jc w:val="both"/>
        <w:rPr>
          <w:rFonts w:ascii="Arial" w:hAnsi="Arial" w:cs="Arial"/>
          <w:sz w:val="24"/>
          <w:szCs w:val="24"/>
        </w:rPr>
      </w:pPr>
      <w:r>
        <w:rPr>
          <w:rFonts w:ascii="Arial" w:hAnsi="Arial" w:cs="Arial"/>
          <w:sz w:val="24"/>
          <w:szCs w:val="24"/>
        </w:rPr>
        <w:t>Com base nestas condições iniciais apresentadas na literatura, faixas de valores serão exploradas para cada variável.</w:t>
      </w:r>
    </w:p>
    <w:p w14:paraId="1F59A686" w14:textId="26B26691" w:rsidR="00E54A78" w:rsidRDefault="00E54A78" w:rsidP="00E54A78">
      <w:pPr>
        <w:spacing w:after="0" w:line="360" w:lineRule="auto"/>
        <w:jc w:val="both"/>
        <w:rPr>
          <w:rFonts w:ascii="Arial" w:hAnsi="Arial" w:cs="Arial"/>
          <w:sz w:val="24"/>
          <w:szCs w:val="24"/>
        </w:rPr>
      </w:pPr>
    </w:p>
    <w:p w14:paraId="2515849F" w14:textId="50BC20D0" w:rsidR="00E54A78" w:rsidRPr="000216EB" w:rsidRDefault="00E54A78" w:rsidP="00E54A78">
      <w:pPr>
        <w:spacing w:after="0" w:line="360" w:lineRule="auto"/>
        <w:ind w:left="284"/>
        <w:jc w:val="both"/>
        <w:rPr>
          <w:rFonts w:ascii="Arial" w:hAnsi="Arial" w:cs="Arial"/>
          <w:sz w:val="24"/>
          <w:szCs w:val="24"/>
        </w:rPr>
      </w:pPr>
      <w:r>
        <w:rPr>
          <w:rFonts w:ascii="Arial" w:hAnsi="Arial" w:cs="Arial"/>
          <w:sz w:val="24"/>
          <w:szCs w:val="24"/>
        </w:rPr>
        <w:t>4.1.3) Caracterizações</w:t>
      </w:r>
    </w:p>
    <w:p w14:paraId="2B12B4C3" w14:textId="6CA8B9FB" w:rsidR="00845F9A" w:rsidRDefault="00845F9A" w:rsidP="000216EB">
      <w:pPr>
        <w:spacing w:after="0" w:line="360" w:lineRule="auto"/>
        <w:ind w:left="284"/>
        <w:jc w:val="both"/>
        <w:rPr>
          <w:rFonts w:ascii="Arial" w:hAnsi="Arial" w:cs="Arial"/>
          <w:sz w:val="24"/>
          <w:szCs w:val="24"/>
        </w:rPr>
      </w:pPr>
    </w:p>
    <w:p w14:paraId="181C84FA" w14:textId="20F7E02C" w:rsidR="00845F9A" w:rsidRPr="000216EB" w:rsidRDefault="0088269B" w:rsidP="0088269B">
      <w:pPr>
        <w:spacing w:after="0" w:line="360" w:lineRule="auto"/>
        <w:ind w:left="284"/>
        <w:jc w:val="both"/>
        <w:rPr>
          <w:rFonts w:ascii="Arial" w:hAnsi="Arial" w:cs="Arial"/>
          <w:sz w:val="24"/>
          <w:szCs w:val="24"/>
        </w:rPr>
      </w:pPr>
      <w:r>
        <w:rPr>
          <w:rFonts w:ascii="Arial" w:hAnsi="Arial" w:cs="Arial"/>
          <w:sz w:val="24"/>
          <w:szCs w:val="24"/>
        </w:rPr>
        <w:t>Os catalisadores serão caracterizados quanto a sua capacidade de troca iônica</w:t>
      </w:r>
      <w:r w:rsidR="00845F9A" w:rsidRPr="000216EB">
        <w:rPr>
          <w:rFonts w:ascii="Arial" w:hAnsi="Arial" w:cs="Arial"/>
          <w:sz w:val="24"/>
          <w:szCs w:val="24"/>
        </w:rPr>
        <w:t xml:space="preserve"> </w:t>
      </w:r>
      <w:r w:rsidR="00845F9A" w:rsidRPr="000216EB">
        <w:rPr>
          <w:rFonts w:ascii="Arial" w:hAnsi="Arial" w:cs="Arial"/>
          <w:sz w:val="24"/>
          <w:szCs w:val="24"/>
        </w:rPr>
        <w:fldChar w:fldCharType="begin" w:fldLock="1"/>
      </w:r>
      <w:r w:rsidR="004D1BD7">
        <w:rPr>
          <w:rFonts w:ascii="Arial" w:hAnsi="Arial" w:cs="Arial"/>
          <w:sz w:val="24"/>
          <w:szCs w:val="24"/>
        </w:rPr>
        <w:instrText>ADDIN CSL_CITATION {"citationItems":[{"id":"ITEM-1","itemData":{"DOI":"http://dx.doi.org/10.1590/S0104-14282004000100011","author":[{"dropping-particle":"","family":"Coutinho","given":"F. M. B.","non-dropping-particle":"","parse-names":false,"suffix":""},{"dropping-particle":"da","family":"Cunha","given":"L.","non-dropping-particle":"","parse-names":false,"suffix":""},{"dropping-particle":"","family":"Gomes","given":"A. S.","non-dropping-particle":"","parse-names":false,"suffix":""}],"container-title":"Polímeros: Ciência e Tecnologia","id":"ITEM-1","issue":"1","issued":{"date-parts":[["2004"]]},"page":"31-37","title":"Suportes Poliméricos para Catalisadores Sulfônicos : Síntese e Caracterização","type":"article-journal","volume":"14"},"uris":["http://www.mendeley.com/documents/?uuid=f2cfbbd4-cbae-4932-8a59-1588f3ce0878","http://www.mendeley.com/documents/?uuid=e3643737-2311-401c-9eaf-c6b1db5052ba","http://www.mendeley.com/documents/?uuid=492abf42-0338-4bf9-9c56-a483184980c0"]},{"id":"ITEM-2","itemData":{"author":[{"dropping-particle":"","family":"Carpegiani","given":"Juliana A.","non-dropping-particle":"","parse-names":false,"suffix":""}],"id":"ITEM-2","issued":{"date-parts":[["2020"]]},"number-of-pages":"69","publisher":"Escola de Engenharia de Lorena, Universidade de São Paulo","title":"Study of mathematical modeling of glycerol acetylation with different catalysts","type":"thesis"},"uris":["http://www.mendeley.com/documents/?uuid=866d4384-05c1-4f24-adb9-766026d901a9","http://www.mendeley.com/documents/?uuid=b0aefee4-687d-45cf-be37-fed59923724b","http://www.mendeley.com/documents/?uuid=fc34ae4d-fec0-4fd0-8ad4-75300a14f89b"]}],"mendeley":{"formattedCitation":"&lt;sup&gt;35,36&lt;/sup&gt;","plainTextFormattedCitation":"35,36","previouslyFormattedCitation":"&lt;sup&gt;35,36&lt;/sup&gt;"},"properties":{"noteIndex":0},"schema":"https://github.com/citation-style-language/schema/raw/master/csl-citation.json"}</w:instrText>
      </w:r>
      <w:r w:rsidR="00845F9A" w:rsidRPr="000216EB">
        <w:rPr>
          <w:rFonts w:ascii="Arial" w:hAnsi="Arial" w:cs="Arial"/>
          <w:sz w:val="24"/>
          <w:szCs w:val="24"/>
        </w:rPr>
        <w:fldChar w:fldCharType="separate"/>
      </w:r>
      <w:r w:rsidR="00766EE4" w:rsidRPr="00766EE4">
        <w:rPr>
          <w:rFonts w:ascii="Arial" w:hAnsi="Arial" w:cs="Arial"/>
          <w:noProof/>
          <w:sz w:val="24"/>
          <w:szCs w:val="24"/>
          <w:vertAlign w:val="superscript"/>
        </w:rPr>
        <w:t>35,36</w:t>
      </w:r>
      <w:r w:rsidR="00845F9A" w:rsidRPr="000216EB">
        <w:rPr>
          <w:rFonts w:ascii="Arial" w:hAnsi="Arial" w:cs="Arial"/>
          <w:sz w:val="24"/>
          <w:szCs w:val="24"/>
        </w:rPr>
        <w:fldChar w:fldCharType="end"/>
      </w:r>
      <w:r>
        <w:rPr>
          <w:rFonts w:ascii="Arial" w:hAnsi="Arial" w:cs="Arial"/>
          <w:sz w:val="24"/>
          <w:szCs w:val="24"/>
        </w:rPr>
        <w:t>, volume fixo de poros</w:t>
      </w:r>
      <w:r w:rsidRPr="000216EB">
        <w:rPr>
          <w:rFonts w:ascii="Arial" w:hAnsi="Arial" w:cs="Arial"/>
          <w:sz w:val="24"/>
          <w:szCs w:val="24"/>
        </w:rPr>
        <w:fldChar w:fldCharType="begin" w:fldLock="1"/>
      </w:r>
      <w:r w:rsidR="004D1BD7">
        <w:rPr>
          <w:rFonts w:ascii="Arial" w:hAnsi="Arial" w:cs="Arial"/>
          <w:sz w:val="24"/>
          <w:szCs w:val="24"/>
        </w:rPr>
        <w:instrText>ADDIN CSL_CITATION {"citationItems":[{"id":"ITEM-1","itemData":{"DOI":"10.1007/BF00310794","ISBN":"0170083914362449","ISSN":"0170-0839","abstract":"Poly(2-methyl-2-oxazoline) (polyMeOZO) macromers having a styryl group as polymerizable function have been prepared via two methods. The first one is to use an amine nucleophile having a styryl group to terminate the living cationic propagating species of MeOZO initiated by MeOTs (i), giving rise to a macromer (2-) (\"terminator method\"). The second one is to induce the cationic ring-opening polymerization of MeOZO by an initiator of iodo- methylstyrene to give a macromer (3)(\"initiator method\"). These macromers 2 and 3 can be used as a comonomer for the synthesis of copolymers with MeOZO g-raft chains.","author":[{"dropping-particle":"","family":"Coutinho","given":"D. Rabelo and F. M. B.","non-dropping-particle":"","parse-names":false,"suffix":""}],"container-title":"Polymer Bulletin","id":"ITEM-1","issue":"3","issued":{"date-parts":[["1987"]]},"page":"119-126","title":"Porous volume determination of styrene-divinylbenzene copolymers by water uptake measurements","type":"article-journal","volume":"29"},"uris":["http://www.mendeley.com/documents/?uuid=5ee77345-454f-44bb-bf0f-f282abaef726"]}],"mendeley":{"formattedCitation":"&lt;sup&gt;37&lt;/sup&gt;","plainTextFormattedCitation":"37","previouslyFormattedCitation":"&lt;sup&gt;37&lt;/sup&gt;"},"properties":{"noteIndex":0},"schema":"https://github.com/citation-style-language/schema/raw/master/csl-citation.json"}</w:instrText>
      </w:r>
      <w:r w:rsidRPr="000216EB">
        <w:rPr>
          <w:rFonts w:ascii="Arial" w:hAnsi="Arial" w:cs="Arial"/>
          <w:sz w:val="24"/>
          <w:szCs w:val="24"/>
        </w:rPr>
        <w:fldChar w:fldCharType="separate"/>
      </w:r>
      <w:r w:rsidRPr="00766EE4">
        <w:rPr>
          <w:rFonts w:ascii="Arial" w:hAnsi="Arial" w:cs="Arial"/>
          <w:noProof/>
          <w:sz w:val="24"/>
          <w:szCs w:val="24"/>
          <w:vertAlign w:val="superscript"/>
        </w:rPr>
        <w:t>37</w:t>
      </w:r>
      <w:r w:rsidRPr="000216EB">
        <w:rPr>
          <w:rFonts w:ascii="Arial" w:hAnsi="Arial" w:cs="Arial"/>
          <w:sz w:val="24"/>
          <w:szCs w:val="24"/>
        </w:rPr>
        <w:fldChar w:fldCharType="end"/>
      </w:r>
      <w:r>
        <w:rPr>
          <w:rFonts w:ascii="Arial" w:hAnsi="Arial" w:cs="Arial"/>
          <w:sz w:val="24"/>
          <w:szCs w:val="24"/>
        </w:rPr>
        <w:t>, rendimento na síntese</w:t>
      </w:r>
      <w:r w:rsidRPr="000216EB">
        <w:rPr>
          <w:rFonts w:ascii="Arial" w:hAnsi="Arial" w:cs="Arial"/>
          <w:sz w:val="24"/>
          <w:szCs w:val="24"/>
        </w:rPr>
        <w:fldChar w:fldCharType="begin" w:fldLock="1"/>
      </w:r>
      <w:r>
        <w:rPr>
          <w:rFonts w:ascii="Arial" w:hAnsi="Arial" w:cs="Arial"/>
          <w:sz w:val="24"/>
          <w:szCs w:val="24"/>
        </w:rPr>
        <w:instrText>ADDIN CSL_CITATION {"citationItems":[{"id":"ITEM-1","itemData":{"DOI":"10.1002/pat.4398","ISSN":"10427147","author":[{"dropping-particle":"","family":"Theodoro","given":"Thiago R.","non-dropping-particle":"","parse-names":false,"suffix":""},{"dropping-particle":"","family":"Dias","given":"Joslaine R.","non-dropping-particle":"","parse-names":false,"suffix":""},{"dropping-particle":"","family":"Penariol","given":"Júlia L.","non-dropping-particle":"","parse-names":false,"suffix":""},{"dropping-particle":"","family":"Moura","given":"Juliana O.V.","non-dropping-particle":"","parse-names":false,"suffix":""},{"dropping-particle":"","family":"Aguiar","given":"Leandro G.","non-dropping-particle":"","parse-names":false,"suffix":""}],"container-title":"Polymers for Advanced Technologies","id":"ITEM-1","issue":"May","issued":{"date-parts":[["2018"]]},"page":"2759-2765","title":"Sulfonated poly (styrene-co-ethylene glycol dimethacrylate) with attractive ion exchange capacity","type":"article-journal","volume":"29"},"uris":["http://www.mendeley.com/documents/?uuid=af7d2db9-6262-4cf7-8bda-980c0d289fdc"]}],"mendeley":{"formattedCitation":"&lt;sup&gt;18&lt;/sup&gt;","plainTextFormattedCitation":"18","previouslyFormattedCitation":"&lt;sup&gt;18&lt;/sup&gt;"},"properties":{"noteIndex":0},"schema":"https://github.com/citation-style-language/schema/raw/master/csl-citation.json"}</w:instrText>
      </w:r>
      <w:r w:rsidRPr="000216EB">
        <w:rPr>
          <w:rFonts w:ascii="Arial" w:hAnsi="Arial" w:cs="Arial"/>
          <w:sz w:val="24"/>
          <w:szCs w:val="24"/>
        </w:rPr>
        <w:fldChar w:fldCharType="separate"/>
      </w:r>
      <w:r w:rsidRPr="00104DB0">
        <w:rPr>
          <w:rFonts w:ascii="Arial" w:hAnsi="Arial" w:cs="Arial"/>
          <w:noProof/>
          <w:sz w:val="24"/>
          <w:szCs w:val="24"/>
          <w:vertAlign w:val="superscript"/>
        </w:rPr>
        <w:t>18</w:t>
      </w:r>
      <w:r w:rsidRPr="000216EB">
        <w:rPr>
          <w:rFonts w:ascii="Arial" w:hAnsi="Arial" w:cs="Arial"/>
          <w:sz w:val="24"/>
          <w:szCs w:val="24"/>
        </w:rPr>
        <w:fldChar w:fldCharType="end"/>
      </w:r>
      <w:r>
        <w:rPr>
          <w:rFonts w:ascii="Arial" w:hAnsi="Arial" w:cs="Arial"/>
          <w:sz w:val="24"/>
          <w:szCs w:val="24"/>
        </w:rPr>
        <w:t>, índice de intumescimento e propriedades texturais.</w:t>
      </w:r>
      <w:r w:rsidRPr="000216EB">
        <w:rPr>
          <w:rFonts w:ascii="Arial" w:hAnsi="Arial" w:cs="Arial"/>
          <w:sz w:val="24"/>
          <w:szCs w:val="24"/>
        </w:rPr>
        <w:fldChar w:fldCharType="begin" w:fldLock="1"/>
      </w:r>
      <w:r w:rsidR="004D1BD7">
        <w:rPr>
          <w:rFonts w:ascii="Arial" w:hAnsi="Arial" w:cs="Arial"/>
          <w:sz w:val="24"/>
          <w:szCs w:val="24"/>
        </w:rPr>
        <w:instrText>ADDIN CSL_CITATION {"citationItems":[{"id":"ITEM-1","itemData":{"DOI":"10.1016/j.matchemphys.2020.123651","ISSN":"0254-0584","author":[{"dropping-particle":"","family":"Giancoli","given":"Juliana","non-dropping-particle":"","parse-names":false,"suffix":""},{"dropping-particle":"De","family":"Sousa","given":"Martins","non-dropping-particle":"","parse-names":false,"suffix":""},{"dropping-particle":"","family":"Vieira","given":"Thiago","non-dropping-particle":"","parse-names":false,"suffix":""},{"dropping-particle":"","family":"De","given":"Nicolas Perciani","non-dropping-particle":"","parse-names":false,"suffix":""},{"dropping-particle":"","family":"Lucia","given":"Maria","non-dropping-particle":"","parse-names":false,"suffix":""},{"dropping-particle":"","family":"Pinto","given":"Caetano","non-dropping-particle":"","parse-names":false,"suffix":""},{"dropping-particle":"","family":"Rocha","given":"Silva","non-dropping-particle":"","parse-names":false,"suffix":""},{"dropping-particle":"","family":"Landers","given":"Richard","non-dropping-particle":"","parse-names":false,"suffix":""},{"dropping-particle":"","family":"Rodrigues","given":"Alvares","non-dropping-particle":"","parse-names":false,"suffix":""}],"container-title":"Materials Chemistry and Physics","id":"ITEM-1","issue":"April","issued":{"date-parts":[["2020"]]},"page":"123651","publisher":"Elsevier B.V.","title":"Visible light-driven ZnO / g-C 3 N 4 / carbon xerogel ternary photocatalyst with enhanced activity for 4-chlorophenol degradation","type":"article-journal","volume":"256"},"uris":["http://www.mendeley.com/documents/?uuid=11a2b57a-0ee0-47da-8d0a-c25997feb6e9"]}],"mendeley":{"formattedCitation":"&lt;sup&gt;38&lt;/sup&gt;","plainTextFormattedCitation":"38","previouslyFormattedCitation":"&lt;sup&gt;38&lt;/sup&gt;"},"properties":{"noteIndex":0},"schema":"https://github.com/citation-style-language/schema/raw/master/csl-citation.json"}</w:instrText>
      </w:r>
      <w:r w:rsidRPr="000216EB">
        <w:rPr>
          <w:rFonts w:ascii="Arial" w:hAnsi="Arial" w:cs="Arial"/>
          <w:sz w:val="24"/>
          <w:szCs w:val="24"/>
        </w:rPr>
        <w:fldChar w:fldCharType="separate"/>
      </w:r>
      <w:r w:rsidRPr="00766EE4">
        <w:rPr>
          <w:rFonts w:ascii="Arial" w:hAnsi="Arial" w:cs="Arial"/>
          <w:noProof/>
          <w:sz w:val="24"/>
          <w:szCs w:val="24"/>
          <w:vertAlign w:val="superscript"/>
        </w:rPr>
        <w:t>38</w:t>
      </w:r>
      <w:r w:rsidRPr="000216EB">
        <w:rPr>
          <w:rFonts w:ascii="Arial" w:hAnsi="Arial" w:cs="Arial"/>
          <w:sz w:val="24"/>
          <w:szCs w:val="24"/>
        </w:rPr>
        <w:fldChar w:fldCharType="end"/>
      </w:r>
    </w:p>
    <w:p w14:paraId="55EF9FDD" w14:textId="63B888D3" w:rsidR="00845F9A" w:rsidRPr="000216EB" w:rsidRDefault="00845F9A" w:rsidP="000216EB">
      <w:pPr>
        <w:spacing w:after="0" w:line="360" w:lineRule="auto"/>
        <w:ind w:left="284"/>
        <w:jc w:val="both"/>
        <w:rPr>
          <w:rFonts w:ascii="Arial" w:hAnsi="Arial" w:cs="Arial"/>
          <w:sz w:val="24"/>
          <w:szCs w:val="24"/>
        </w:rPr>
      </w:pPr>
    </w:p>
    <w:p w14:paraId="39660402" w14:textId="37E083AF" w:rsidR="00003B7F" w:rsidRPr="000216EB" w:rsidRDefault="00E54A78" w:rsidP="000216EB">
      <w:pPr>
        <w:spacing w:after="0" w:line="360" w:lineRule="auto"/>
        <w:ind w:left="284"/>
        <w:jc w:val="both"/>
        <w:rPr>
          <w:rFonts w:ascii="Arial" w:hAnsi="Arial" w:cs="Arial"/>
          <w:sz w:val="24"/>
          <w:szCs w:val="24"/>
        </w:rPr>
      </w:pPr>
      <w:r>
        <w:rPr>
          <w:rFonts w:ascii="Arial" w:hAnsi="Arial" w:cs="Arial"/>
          <w:sz w:val="24"/>
          <w:szCs w:val="24"/>
        </w:rPr>
        <w:t>4</w:t>
      </w:r>
      <w:r w:rsidR="00003B7F" w:rsidRPr="000216EB">
        <w:rPr>
          <w:rFonts w:ascii="Arial" w:hAnsi="Arial" w:cs="Arial"/>
          <w:sz w:val="24"/>
          <w:szCs w:val="24"/>
        </w:rPr>
        <w:t>.2) Metodologia da parte computacional</w:t>
      </w:r>
    </w:p>
    <w:p w14:paraId="4F12D5D4" w14:textId="20A1F73D" w:rsidR="00003B7F" w:rsidRPr="000216EB" w:rsidRDefault="00003B7F" w:rsidP="000216EB">
      <w:pPr>
        <w:spacing w:after="0" w:line="360" w:lineRule="auto"/>
        <w:ind w:left="284"/>
        <w:jc w:val="both"/>
        <w:rPr>
          <w:rFonts w:ascii="Arial" w:hAnsi="Arial" w:cs="Arial"/>
          <w:sz w:val="24"/>
          <w:szCs w:val="24"/>
        </w:rPr>
      </w:pPr>
    </w:p>
    <w:p w14:paraId="0096B51B" w14:textId="3F686042" w:rsidR="00003B7F" w:rsidRPr="000216EB" w:rsidRDefault="00E54A78" w:rsidP="000216EB">
      <w:pPr>
        <w:spacing w:after="0" w:line="360" w:lineRule="auto"/>
        <w:ind w:left="284"/>
        <w:jc w:val="both"/>
        <w:rPr>
          <w:rFonts w:ascii="Arial" w:hAnsi="Arial" w:cs="Arial"/>
          <w:sz w:val="24"/>
          <w:szCs w:val="24"/>
        </w:rPr>
      </w:pPr>
      <w:r>
        <w:rPr>
          <w:rFonts w:ascii="Arial" w:hAnsi="Arial" w:cs="Arial"/>
          <w:sz w:val="24"/>
          <w:szCs w:val="24"/>
        </w:rPr>
        <w:t>4</w:t>
      </w:r>
      <w:r w:rsidR="00003B7F" w:rsidRPr="000216EB">
        <w:rPr>
          <w:rFonts w:ascii="Arial" w:hAnsi="Arial" w:cs="Arial"/>
          <w:sz w:val="24"/>
          <w:szCs w:val="24"/>
        </w:rPr>
        <w:t>.2.1) Modelo de copolimerização</w:t>
      </w:r>
    </w:p>
    <w:p w14:paraId="4F31E938" w14:textId="22A2536D" w:rsidR="00003B7F" w:rsidRPr="000216EB" w:rsidRDefault="00003B7F" w:rsidP="000216EB">
      <w:pPr>
        <w:spacing w:after="0" w:line="360" w:lineRule="auto"/>
        <w:ind w:left="284"/>
        <w:jc w:val="both"/>
        <w:rPr>
          <w:rFonts w:ascii="Arial" w:hAnsi="Arial" w:cs="Arial"/>
          <w:sz w:val="24"/>
          <w:szCs w:val="24"/>
        </w:rPr>
      </w:pPr>
    </w:p>
    <w:p w14:paraId="72A7F869" w14:textId="2C74F706" w:rsidR="001575CC" w:rsidRPr="000216EB" w:rsidRDefault="00FD6B00" w:rsidP="00E54A78">
      <w:pPr>
        <w:spacing w:after="0" w:line="360" w:lineRule="auto"/>
        <w:ind w:left="284"/>
        <w:jc w:val="both"/>
        <w:rPr>
          <w:rFonts w:ascii="Arial" w:hAnsi="Arial" w:cs="Arial"/>
          <w:sz w:val="24"/>
          <w:szCs w:val="24"/>
        </w:rPr>
      </w:pPr>
      <w:r w:rsidRPr="000216EB">
        <w:rPr>
          <w:rFonts w:ascii="Arial" w:hAnsi="Arial" w:cs="Arial"/>
          <w:sz w:val="24"/>
          <w:szCs w:val="24"/>
        </w:rPr>
        <w:t xml:space="preserve">Para a descrição de síntese da resina, o modelo a ser desenvolvido consiste na copolimerização </w:t>
      </w:r>
      <w:proofErr w:type="spellStart"/>
      <w:r w:rsidRPr="000216EB">
        <w:rPr>
          <w:rFonts w:ascii="Arial" w:hAnsi="Arial" w:cs="Arial"/>
          <w:sz w:val="24"/>
          <w:szCs w:val="24"/>
        </w:rPr>
        <w:t>radicalar</w:t>
      </w:r>
      <w:proofErr w:type="spellEnd"/>
      <w:r w:rsidRPr="000216EB">
        <w:rPr>
          <w:rFonts w:ascii="Arial" w:hAnsi="Arial" w:cs="Arial"/>
          <w:sz w:val="24"/>
          <w:szCs w:val="24"/>
        </w:rPr>
        <w:t xml:space="preserve"> envolvendo um monômero viní</w:t>
      </w:r>
      <w:r w:rsidR="00E54A78">
        <w:rPr>
          <w:rFonts w:ascii="Arial" w:hAnsi="Arial" w:cs="Arial"/>
          <w:sz w:val="24"/>
          <w:szCs w:val="24"/>
        </w:rPr>
        <w:t>lico e um monômero divinílico</w:t>
      </w:r>
      <w:r w:rsidRPr="000216EB">
        <w:rPr>
          <w:rFonts w:ascii="Arial" w:hAnsi="Arial" w:cs="Arial"/>
          <w:sz w:val="24"/>
          <w:szCs w:val="24"/>
        </w:rPr>
        <w:t>.</w:t>
      </w:r>
      <w:r w:rsidRPr="000216EB">
        <w:rPr>
          <w:rFonts w:ascii="Arial" w:hAnsi="Arial" w:cs="Arial"/>
          <w:sz w:val="24"/>
          <w:szCs w:val="24"/>
          <w:lang w:val="en-US"/>
        </w:rPr>
        <w:fldChar w:fldCharType="begin" w:fldLock="1"/>
      </w:r>
      <w:r w:rsidR="004D1BD7">
        <w:rPr>
          <w:rFonts w:ascii="Arial" w:hAnsi="Arial" w:cs="Arial"/>
          <w:sz w:val="24"/>
          <w:szCs w:val="24"/>
        </w:rPr>
        <w:instrText>ADDIN CSL_CITATION {"citationItems":[{"id":"ITEM-1","itemData":{"DOI":"10.1002/mren.201300171","ISSN":"18628338","abstract":"Nitroxide-mediated polymerization of styrene-divinylbenzene has been modeled using generating functions of length distributions, pseudo-kinetic propagations, and numerical fractionation with the crosslinking rate depending on generation. Cyclization reactions are tackled by balances of sequences, yielding fair predictions of the measured pendant double bond concentration. With reduction in crosslinking, agreement for the experiments at 90°C between predicted and measured weight-average, molecular weight, and weight fraction of gel is observed. A much higher relative crosslinking reactivity is observed at 130°C as compared to 90°C, likely an effect of the chain mobility. Three modeling approaches for the NMRP of styrene-divinylbenzene are studied and compared with experiments. A hypothetical reduction of reactivity is tested for the crosslinking reactions involving polymer molecules belonging to different generations, yielding simultaneous agreement of predicted and measured weight-average molecular weight and weight fraction of gel. © 2014 WILEY-VCH Verlag GmbH  &amp;  Co. KGaA, Weinheim.","author":[{"dropping-particle":"","family":"Aguiar","given":"L.G.","non-dropping-particle":"","parse-names":false,"suffix":""},{"dropping-particle":"","family":"Gonçalves","given":"M.A.D.","non-dropping-particle":"","parse-names":false,"suffix":""},{"dropping-particle":"","family":"Pinto","given":"V.D.","non-dropping-particle":"","parse-names":false,"suffix":""},{"dropping-particle":"","family":"Dias","given":"R.C.S.","non-dropping-particle":"","parse-names":false,"suffix":""},{"dropping-particle":"","family":"Costa","given":"M.R.P.F.N.","non-dropping-particle":"","parse-names":false,"suffix":""},{"dropping-particle":"","family":"Giudici","given":"R.","non-dropping-particle":"","parse-names":false,"suffix":""}],"container-title":"Macromolecular Reaction Engineering","id":"ITEM-1","issue":"4","issued":{"date-parts":[["2014"]]},"title":"Mathematical Modeling of NMRP of Styrene-Divinylbenzene over the Pre- and Post-Gelation Periods Including Cyclization","type":"article-journal","volume":"8"},"uris":["http://www.mendeley.com/documents/?uuid=45c65951-d562-476c-9ef2-dd996d41844d","http://www.mendeley.com/documents/?uuid=479ad807-c626-3d89-b07c-ac45b52d7291"]}],"mendeley":{"formattedCitation":"&lt;sup&gt;39&lt;/sup&gt;","plainTextFormattedCitation":"39","previouslyFormattedCitation":"&lt;sup&gt;39&lt;/sup&gt;"},"properties":{"noteIndex":0},"schema":"https://github.com/citation-style-language/schema/raw/master/csl-citation.json"}</w:instrText>
      </w:r>
      <w:r w:rsidRPr="000216EB">
        <w:rPr>
          <w:rFonts w:ascii="Arial" w:hAnsi="Arial" w:cs="Arial"/>
          <w:sz w:val="24"/>
          <w:szCs w:val="24"/>
          <w:lang w:val="en-US"/>
        </w:rPr>
        <w:fldChar w:fldCharType="separate"/>
      </w:r>
      <w:r w:rsidR="00766EE4" w:rsidRPr="00E54A78">
        <w:rPr>
          <w:rFonts w:ascii="Arial" w:hAnsi="Arial" w:cs="Arial"/>
          <w:noProof/>
          <w:sz w:val="24"/>
          <w:szCs w:val="24"/>
          <w:vertAlign w:val="superscript"/>
        </w:rPr>
        <w:t>39</w:t>
      </w:r>
      <w:r w:rsidRPr="000216EB">
        <w:rPr>
          <w:rFonts w:ascii="Arial" w:hAnsi="Arial" w:cs="Arial"/>
          <w:sz w:val="24"/>
          <w:szCs w:val="24"/>
          <w:lang w:val="en-US"/>
        </w:rPr>
        <w:fldChar w:fldCharType="end"/>
      </w:r>
      <w:r w:rsidR="00E54A78">
        <w:rPr>
          <w:rFonts w:ascii="Arial" w:hAnsi="Arial" w:cs="Arial"/>
          <w:sz w:val="24"/>
          <w:szCs w:val="24"/>
        </w:rPr>
        <w:t xml:space="preserve"> </w:t>
      </w:r>
      <w:r w:rsidR="00385A8B" w:rsidRPr="000216EB">
        <w:rPr>
          <w:rFonts w:ascii="Arial" w:hAnsi="Arial" w:cs="Arial"/>
          <w:sz w:val="24"/>
          <w:szCs w:val="24"/>
        </w:rPr>
        <w:t>O modelo de copolimerização será descrito através de balanços populacionais, levando-se em conta espécies e sequências.</w:t>
      </w:r>
      <w:r w:rsidR="00385A8B" w:rsidRPr="000216EB">
        <w:rPr>
          <w:rFonts w:ascii="Arial" w:hAnsi="Arial" w:cs="Arial"/>
          <w:sz w:val="24"/>
          <w:szCs w:val="24"/>
        </w:rPr>
        <w:fldChar w:fldCharType="begin" w:fldLock="1"/>
      </w:r>
      <w:r w:rsidR="004D1BD7">
        <w:rPr>
          <w:rFonts w:ascii="Arial" w:hAnsi="Arial" w:cs="Arial"/>
          <w:sz w:val="24"/>
          <w:szCs w:val="24"/>
        </w:rPr>
        <w:instrText>ADDIN CSL_CITATION {"citationItems":[{"id":"ITEM-1","itemData":{"DOI":"10.1002/mren.201300105","ISSN":"18628338","abstract":"A kinetic model including the cyclic propagation (cyclization) is proposed for the nitroxide-mediated radical copolymerization of styrene-divinylbenzene. The method involves a balance of sequences of units, which connect a radical center and a pendant double bond present in the same polymer chain. The rate constant for cyclization was considered a function of the sequence length. Good agreement between the model predictions and experimental data for solution and suspension controlled copolymerizations was found. The rate constant of cyclization for the smallest ring (3 monomeric units) was estimated to be 700s -1  at 90°C, and the activation energy was estimated to be 32500calmol -1 . The concept of sequence (number of monomeric units connecting a radical center and a pendant double bond present in the same polymer chain) is proposed to model cyclization in NMRP of styrene-divinylbenzene. The cyclization rate constant is considered to be a function of the sequence length. The model predictions were validated with experimental data, by adjusting only one parameter, the cyclization rate constant for the smallest ring (with 3 monomeric units). © 2014 WILEY-VCH Verlag GmbH  &amp;  Co. KGaA, Weinheim.","author":[{"dropping-particle":"","family":"Aguiar","given":"L.G.","non-dropping-particle":"","parse-names":false,"suffix":""},{"dropping-particle":"","family":"Gonçalves","given":"M.A.D.","non-dropping-particle":"","parse-names":false,"suffix":""},{"dropping-particle":"","family":"Pinto","given":"V.D.","non-dropping-particle":"","parse-names":false,"suffix":""},{"dropping-particle":"","family":"Dias","given":"R.C.S.","non-dropping-particle":"","parse-names":false,"suffix":""},{"dropping-particle":"","family":"Costa","given":"M.R.P.F.N.","non-dropping-particle":"","parse-names":false,"suffix":""},{"dropping-particle":"","family":"Giudici","given":"R.","non-dropping-particle":"","parse-names":false,"suffix":""}],"container-title":"Macromolecular Reaction Engineering","id":"ITEM-1","issue":"4","issued":{"date-parts":[["2014"]]},"title":"Development of Cyclic Propagation Kinetics for Modeling the Nitroxide-mediated Radical Copolymerization of Styrene-Divinylbenzene","type":"article-journal","volume":"8"},"uris":["http://www.mendeley.com/documents/?uuid=263e12aa-cb82-386b-a7c4-48fcedfc8476"]}],"mendeley":{"formattedCitation":"&lt;sup&gt;40&lt;/sup&gt;","plainTextFormattedCitation":"40","previouslyFormattedCitation":"&lt;sup&gt;40&lt;/sup&gt;"},"properties":{"noteIndex":0},"schema":"https://github.com/citation-style-language/schema/raw/master/csl-citation.json"}</w:instrText>
      </w:r>
      <w:r w:rsidR="00385A8B" w:rsidRPr="000216EB">
        <w:rPr>
          <w:rFonts w:ascii="Arial" w:hAnsi="Arial" w:cs="Arial"/>
          <w:sz w:val="24"/>
          <w:szCs w:val="24"/>
        </w:rPr>
        <w:fldChar w:fldCharType="separate"/>
      </w:r>
      <w:r w:rsidR="00766EE4" w:rsidRPr="00766EE4">
        <w:rPr>
          <w:rFonts w:ascii="Arial" w:hAnsi="Arial" w:cs="Arial"/>
          <w:noProof/>
          <w:sz w:val="24"/>
          <w:szCs w:val="24"/>
          <w:vertAlign w:val="superscript"/>
        </w:rPr>
        <w:t>40</w:t>
      </w:r>
      <w:r w:rsidR="00385A8B" w:rsidRPr="000216EB">
        <w:rPr>
          <w:rFonts w:ascii="Arial" w:hAnsi="Arial" w:cs="Arial"/>
          <w:sz w:val="24"/>
          <w:szCs w:val="24"/>
        </w:rPr>
        <w:fldChar w:fldCharType="end"/>
      </w:r>
      <w:r w:rsidR="00385A8B" w:rsidRPr="000216EB">
        <w:rPr>
          <w:rFonts w:ascii="Arial" w:hAnsi="Arial" w:cs="Arial"/>
          <w:sz w:val="24"/>
          <w:szCs w:val="24"/>
        </w:rPr>
        <w:t xml:space="preserve"> O sistema de equações diferenciais resultante destes balanços será solucionado através de integração numérica, utilizando-se o algoritmo ode do </w:t>
      </w:r>
      <w:proofErr w:type="spellStart"/>
      <w:r w:rsidR="00385A8B" w:rsidRPr="000216EB">
        <w:rPr>
          <w:rFonts w:ascii="Arial" w:hAnsi="Arial" w:cs="Arial"/>
          <w:sz w:val="24"/>
          <w:szCs w:val="24"/>
        </w:rPr>
        <w:t>Scilab</w:t>
      </w:r>
      <w:proofErr w:type="spellEnd"/>
      <w:r w:rsidR="00385A8B" w:rsidRPr="000216EB">
        <w:rPr>
          <w:rFonts w:ascii="Arial" w:hAnsi="Arial" w:cs="Arial"/>
          <w:sz w:val="24"/>
          <w:szCs w:val="24"/>
        </w:rPr>
        <w:t>.</w:t>
      </w:r>
      <w:r w:rsidR="001575CC" w:rsidRPr="000216EB">
        <w:rPr>
          <w:rFonts w:ascii="Arial" w:hAnsi="Arial" w:cs="Arial"/>
          <w:sz w:val="24"/>
          <w:szCs w:val="24"/>
        </w:rPr>
        <w:t xml:space="preserve"> As concentrações de pontos de </w:t>
      </w:r>
      <w:proofErr w:type="spellStart"/>
      <w:r w:rsidR="001575CC" w:rsidRPr="00E54A78">
        <w:rPr>
          <w:rFonts w:ascii="Arial" w:hAnsi="Arial" w:cs="Arial"/>
          <w:i/>
          <w:sz w:val="24"/>
          <w:szCs w:val="24"/>
        </w:rPr>
        <w:t>crosslink</w:t>
      </w:r>
      <w:proofErr w:type="spellEnd"/>
      <w:r w:rsidR="001575CC" w:rsidRPr="000216EB">
        <w:rPr>
          <w:rFonts w:ascii="Arial" w:hAnsi="Arial" w:cs="Arial"/>
          <w:sz w:val="24"/>
          <w:szCs w:val="24"/>
        </w:rPr>
        <w:t xml:space="preserve">, </w:t>
      </w:r>
      <m:oMath>
        <m:d>
          <m:dPr>
            <m:begChr m:val="["/>
            <m:endChr m:val="]"/>
            <m:ctrlPr>
              <w:rPr>
                <w:rFonts w:ascii="Cambria Math" w:hAnsi="Cambria Math" w:cs="Arial"/>
                <w:sz w:val="24"/>
                <w:szCs w:val="24"/>
              </w:rPr>
            </m:ctrlPr>
          </m:dPr>
          <m:e>
            <m:r>
              <w:rPr>
                <w:rFonts w:ascii="Cambria Math" w:hAnsi="Cambria Math" w:cs="Arial"/>
                <w:sz w:val="24"/>
                <w:szCs w:val="24"/>
              </w:rPr>
              <m:t>CL</m:t>
            </m:r>
          </m:e>
        </m:d>
      </m:oMath>
      <w:r w:rsidR="001575CC" w:rsidRPr="000216EB">
        <w:rPr>
          <w:rFonts w:ascii="Arial" w:hAnsi="Arial" w:cs="Arial"/>
          <w:sz w:val="24"/>
          <w:szCs w:val="24"/>
        </w:rPr>
        <w:t>;  unidades monoméricas totais,</w:t>
      </w:r>
      <m:oMath>
        <m:r>
          <m:rPr>
            <m:sty m:val="p"/>
          </m:rPr>
          <w:rPr>
            <w:rFonts w:ascii="Cambria Math" w:hAnsi="Cambria Math" w:cs="Arial"/>
            <w:sz w:val="24"/>
            <w:szCs w:val="24"/>
          </w:rPr>
          <m:t xml:space="preserve"> </m:t>
        </m:r>
        <m:d>
          <m:dPr>
            <m:begChr m:val="["/>
            <m:endChr m:val="]"/>
            <m:ctrlPr>
              <w:rPr>
                <w:rFonts w:ascii="Cambria Math" w:hAnsi="Cambria Math" w:cs="Arial"/>
                <w:sz w:val="24"/>
                <w:szCs w:val="24"/>
              </w:rPr>
            </m:ctrlPr>
          </m:dPr>
          <m:e>
            <m:r>
              <w:rPr>
                <w:rFonts w:ascii="Cambria Math" w:hAnsi="Cambria Math" w:cs="Arial"/>
                <w:sz w:val="24"/>
                <w:szCs w:val="24"/>
              </w:rPr>
              <m:t>U</m:t>
            </m:r>
          </m:e>
        </m:d>
      </m:oMath>
      <w:r w:rsidR="001575CC" w:rsidRPr="000216EB">
        <w:rPr>
          <w:rFonts w:ascii="Arial" w:hAnsi="Arial" w:cs="Arial"/>
          <w:sz w:val="24"/>
          <w:szCs w:val="24"/>
        </w:rPr>
        <w:t xml:space="preserve">; unidade vinílicas, </w:t>
      </w:r>
      <m:oMath>
        <m:d>
          <m:dPr>
            <m:begChr m:val="["/>
            <m:endChr m:val="]"/>
            <m:ctrlPr>
              <w:rPr>
                <w:rFonts w:ascii="Cambria Math" w:hAnsi="Cambria Math" w:cs="Arial"/>
                <w:sz w:val="24"/>
                <w:szCs w:val="24"/>
              </w:rPr>
            </m:ctrlPr>
          </m:dPr>
          <m:e>
            <m:sSub>
              <m:sSubPr>
                <m:ctrlPr>
                  <w:rPr>
                    <w:rFonts w:ascii="Cambria Math" w:hAnsi="Cambria Math" w:cs="Arial"/>
                    <w:sz w:val="24"/>
                    <w:szCs w:val="24"/>
                  </w:rPr>
                </m:ctrlPr>
              </m:sSubPr>
              <m:e>
                <m:r>
                  <w:rPr>
                    <w:rFonts w:ascii="Cambria Math" w:hAnsi="Cambria Math" w:cs="Arial"/>
                    <w:sz w:val="24"/>
                    <w:szCs w:val="24"/>
                  </w:rPr>
                  <m:t>U</m:t>
                </m:r>
              </m:e>
              <m:sub>
                <m:r>
                  <m:rPr>
                    <m:sty m:val="p"/>
                  </m:rPr>
                  <w:rPr>
                    <w:rFonts w:ascii="Cambria Math" w:hAnsi="Cambria Math" w:cs="Arial"/>
                    <w:sz w:val="24"/>
                    <w:szCs w:val="24"/>
                  </w:rPr>
                  <m:t>1</m:t>
                </m:r>
              </m:sub>
            </m:sSub>
          </m:e>
        </m:d>
      </m:oMath>
      <w:r w:rsidR="001575CC" w:rsidRPr="000216EB">
        <w:rPr>
          <w:rFonts w:ascii="Arial" w:hAnsi="Arial" w:cs="Arial"/>
          <w:sz w:val="24"/>
          <w:szCs w:val="24"/>
        </w:rPr>
        <w:t xml:space="preserve">;  e unidades divinílicas, </w:t>
      </w:r>
      <m:oMath>
        <m:d>
          <m:dPr>
            <m:begChr m:val="["/>
            <m:endChr m:val="]"/>
            <m:ctrlPr>
              <w:rPr>
                <w:rFonts w:ascii="Cambria Math" w:hAnsi="Cambria Math" w:cs="Arial"/>
                <w:sz w:val="24"/>
                <w:szCs w:val="24"/>
              </w:rPr>
            </m:ctrlPr>
          </m:dPr>
          <m:e>
            <m:sSub>
              <m:sSubPr>
                <m:ctrlPr>
                  <w:rPr>
                    <w:rFonts w:ascii="Cambria Math" w:hAnsi="Cambria Math" w:cs="Arial"/>
                    <w:sz w:val="24"/>
                    <w:szCs w:val="24"/>
                  </w:rPr>
                </m:ctrlPr>
              </m:sSubPr>
              <m:e>
                <m:r>
                  <w:rPr>
                    <w:rFonts w:ascii="Cambria Math" w:hAnsi="Cambria Math" w:cs="Arial"/>
                    <w:sz w:val="24"/>
                    <w:szCs w:val="24"/>
                  </w:rPr>
                  <m:t>U</m:t>
                </m:r>
              </m:e>
              <m:sub>
                <m:r>
                  <m:rPr>
                    <m:sty m:val="p"/>
                  </m:rPr>
                  <w:rPr>
                    <w:rFonts w:ascii="Cambria Math" w:hAnsi="Cambria Math" w:cs="Arial"/>
                    <w:sz w:val="24"/>
                    <w:szCs w:val="24"/>
                  </w:rPr>
                  <m:t>2</m:t>
                </m:r>
              </m:sub>
            </m:sSub>
          </m:e>
        </m:d>
      </m:oMath>
      <w:r w:rsidR="001575CC" w:rsidRPr="000216EB">
        <w:rPr>
          <w:rFonts w:ascii="Arial" w:hAnsi="Arial" w:cs="Arial"/>
          <w:sz w:val="24"/>
          <w:szCs w:val="24"/>
        </w:rPr>
        <w:t xml:space="preserve">, estão equacionadas em 4, 5, 6 e 7, respectivamente.  </w:t>
      </w:r>
    </w:p>
    <w:p w14:paraId="44AC1746" w14:textId="153D43DB" w:rsidR="001575CC" w:rsidRPr="000216EB" w:rsidRDefault="00B96CBF" w:rsidP="000216EB">
      <w:pPr>
        <w:spacing w:after="0" w:line="360" w:lineRule="auto"/>
        <w:ind w:left="284"/>
        <w:rPr>
          <w:rFonts w:ascii="Arial" w:hAnsi="Arial" w:cs="Arial"/>
          <w:sz w:val="24"/>
          <w:szCs w:val="24"/>
        </w:rPr>
      </w:pPr>
      <m:oMath>
        <m:d>
          <m:dPr>
            <m:begChr m:val="["/>
            <m:endChr m:val="]"/>
            <m:ctrlPr>
              <w:rPr>
                <w:rFonts w:ascii="Cambria Math" w:hAnsi="Cambria Math" w:cs="Arial"/>
                <w:sz w:val="24"/>
                <w:szCs w:val="24"/>
              </w:rPr>
            </m:ctrlPr>
          </m:dPr>
          <m:e>
            <m:r>
              <w:rPr>
                <w:rFonts w:ascii="Cambria Math" w:hAnsi="Cambria Math" w:cs="Arial"/>
                <w:sz w:val="24"/>
                <w:szCs w:val="24"/>
              </w:rPr>
              <m:t>CL</m:t>
            </m:r>
          </m:e>
        </m:d>
        <m:r>
          <m:rPr>
            <m:sty m:val="p"/>
          </m:rPr>
          <w:rPr>
            <w:rFonts w:ascii="Cambria Math" w:hAnsi="Cambria Math" w:cs="Arial"/>
            <w:sz w:val="24"/>
            <w:szCs w:val="24"/>
          </w:rPr>
          <m:t>=</m:t>
        </m:r>
        <m:sSub>
          <m:sSubPr>
            <m:ctrlPr>
              <w:rPr>
                <w:rFonts w:ascii="Cambria Math" w:hAnsi="Cambria Math" w:cs="Arial"/>
                <w:sz w:val="24"/>
                <w:szCs w:val="24"/>
              </w:rPr>
            </m:ctrlPr>
          </m:sSubPr>
          <m:e>
            <m:r>
              <w:rPr>
                <w:rFonts w:ascii="Cambria Math" w:hAnsi="Cambria Math" w:cs="Arial"/>
                <w:sz w:val="24"/>
                <w:szCs w:val="24"/>
              </w:rPr>
              <m:t>M</m:t>
            </m:r>
          </m:e>
          <m:sub>
            <m:r>
              <m:rPr>
                <m:sty m:val="p"/>
              </m:rPr>
              <w:rPr>
                <w:rFonts w:ascii="Cambria Math" w:hAnsi="Cambria Math" w:cs="Arial"/>
                <w:sz w:val="24"/>
                <w:szCs w:val="24"/>
              </w:rPr>
              <m:t>2,0</m:t>
            </m:r>
          </m:sub>
        </m:sSub>
        <m:r>
          <m:rPr>
            <m:sty m:val="p"/>
          </m:rPr>
          <w:rPr>
            <w:rFonts w:ascii="Cambria Math" w:hAnsi="Cambria Math" w:cs="Arial"/>
            <w:sz w:val="24"/>
            <w:szCs w:val="24"/>
          </w:rPr>
          <m:t>-</m:t>
        </m:r>
        <m:sSub>
          <m:sSubPr>
            <m:ctrlPr>
              <w:rPr>
                <w:rFonts w:ascii="Cambria Math" w:hAnsi="Cambria Math" w:cs="Arial"/>
                <w:sz w:val="24"/>
                <w:szCs w:val="24"/>
              </w:rPr>
            </m:ctrlPr>
          </m:sSubPr>
          <m:e>
            <m:r>
              <w:rPr>
                <w:rFonts w:ascii="Cambria Math" w:hAnsi="Cambria Math" w:cs="Arial"/>
                <w:sz w:val="24"/>
                <w:szCs w:val="24"/>
              </w:rPr>
              <m:t>M</m:t>
            </m:r>
          </m:e>
          <m:sub>
            <m:r>
              <m:rPr>
                <m:sty m:val="p"/>
              </m:rPr>
              <w:rPr>
                <w:rFonts w:ascii="Cambria Math" w:hAnsi="Cambria Math" w:cs="Arial"/>
                <w:sz w:val="24"/>
                <w:szCs w:val="24"/>
              </w:rPr>
              <m:t>2</m:t>
            </m:r>
          </m:sub>
        </m:sSub>
        <m:r>
          <m:rPr>
            <m:sty m:val="p"/>
          </m:rPr>
          <w:rPr>
            <w:rFonts w:ascii="Cambria Math" w:hAnsi="Cambria Math" w:cs="Arial"/>
            <w:sz w:val="24"/>
            <w:szCs w:val="24"/>
          </w:rPr>
          <m:t>-</m:t>
        </m:r>
        <m:r>
          <w:rPr>
            <w:rFonts w:ascii="Cambria Math" w:hAnsi="Cambria Math" w:cs="Arial"/>
            <w:sz w:val="24"/>
            <w:szCs w:val="24"/>
          </w:rPr>
          <m:t>PDB</m:t>
        </m:r>
      </m:oMath>
      <w:r w:rsidR="001575CC" w:rsidRPr="000216EB">
        <w:rPr>
          <w:rFonts w:ascii="Arial" w:hAnsi="Arial" w:cs="Arial"/>
          <w:sz w:val="24"/>
          <w:szCs w:val="24"/>
        </w:rPr>
        <w:t xml:space="preserve"> </w:t>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t>(4)</w:t>
      </w:r>
    </w:p>
    <w:p w14:paraId="0ADCAF82" w14:textId="508BCFEB" w:rsidR="001575CC" w:rsidRPr="000216EB" w:rsidRDefault="00B96CBF" w:rsidP="000216EB">
      <w:pPr>
        <w:spacing w:after="0" w:line="360" w:lineRule="auto"/>
        <w:ind w:left="284"/>
        <w:rPr>
          <w:rFonts w:ascii="Arial" w:hAnsi="Arial" w:cs="Arial"/>
          <w:sz w:val="24"/>
          <w:szCs w:val="24"/>
        </w:rPr>
      </w:pPr>
      <m:oMath>
        <m:d>
          <m:dPr>
            <m:begChr m:val="["/>
            <m:endChr m:val="]"/>
            <m:ctrlPr>
              <w:rPr>
                <w:rFonts w:ascii="Cambria Math" w:hAnsi="Cambria Math" w:cs="Arial"/>
                <w:sz w:val="24"/>
                <w:szCs w:val="24"/>
              </w:rPr>
            </m:ctrlPr>
          </m:dPr>
          <m:e>
            <m:r>
              <w:rPr>
                <w:rFonts w:ascii="Cambria Math" w:hAnsi="Cambria Math" w:cs="Arial"/>
                <w:sz w:val="24"/>
                <w:szCs w:val="24"/>
              </w:rPr>
              <m:t>U</m:t>
            </m:r>
          </m:e>
        </m:d>
        <m:r>
          <m:rPr>
            <m:sty m:val="p"/>
          </m:rPr>
          <w:rPr>
            <w:rFonts w:ascii="Cambria Math" w:hAnsi="Cambria Math" w:cs="Arial"/>
            <w:sz w:val="24"/>
            <w:szCs w:val="24"/>
          </w:rPr>
          <m:t>=</m:t>
        </m:r>
        <m:d>
          <m:dPr>
            <m:begChr m:val="["/>
            <m:endChr m:val="]"/>
            <m:ctrlPr>
              <w:rPr>
                <w:rFonts w:ascii="Cambria Math" w:hAnsi="Cambria Math" w:cs="Arial"/>
                <w:sz w:val="24"/>
                <w:szCs w:val="24"/>
              </w:rPr>
            </m:ctrlPr>
          </m:dPr>
          <m:e>
            <m:sSub>
              <m:sSubPr>
                <m:ctrlPr>
                  <w:rPr>
                    <w:rFonts w:ascii="Cambria Math" w:hAnsi="Cambria Math" w:cs="Arial"/>
                    <w:sz w:val="24"/>
                    <w:szCs w:val="24"/>
                  </w:rPr>
                </m:ctrlPr>
              </m:sSubPr>
              <m:e>
                <m:r>
                  <w:rPr>
                    <w:rFonts w:ascii="Cambria Math" w:hAnsi="Cambria Math" w:cs="Arial"/>
                    <w:sz w:val="24"/>
                    <w:szCs w:val="24"/>
                  </w:rPr>
                  <m:t>U</m:t>
                </m:r>
              </m:e>
              <m:sub>
                <m:r>
                  <m:rPr>
                    <m:sty m:val="p"/>
                  </m:rPr>
                  <w:rPr>
                    <w:rFonts w:ascii="Cambria Math" w:hAnsi="Cambria Math" w:cs="Arial"/>
                    <w:sz w:val="24"/>
                    <w:szCs w:val="24"/>
                  </w:rPr>
                  <m:t>1</m:t>
                </m:r>
              </m:sub>
            </m:sSub>
          </m:e>
        </m:d>
        <m:r>
          <m:rPr>
            <m:sty m:val="p"/>
          </m:rPr>
          <w:rPr>
            <w:rFonts w:ascii="Cambria Math" w:hAnsi="Cambria Math" w:cs="Arial"/>
            <w:sz w:val="24"/>
            <w:szCs w:val="24"/>
          </w:rPr>
          <m:t>+</m:t>
        </m:r>
        <m:d>
          <m:dPr>
            <m:begChr m:val="["/>
            <m:endChr m:val="]"/>
            <m:ctrlPr>
              <w:rPr>
                <w:rFonts w:ascii="Cambria Math" w:hAnsi="Cambria Math" w:cs="Arial"/>
                <w:sz w:val="24"/>
                <w:szCs w:val="24"/>
              </w:rPr>
            </m:ctrlPr>
          </m:dPr>
          <m:e>
            <m:sSub>
              <m:sSubPr>
                <m:ctrlPr>
                  <w:rPr>
                    <w:rFonts w:ascii="Cambria Math" w:hAnsi="Cambria Math" w:cs="Arial"/>
                    <w:sz w:val="24"/>
                    <w:szCs w:val="24"/>
                  </w:rPr>
                </m:ctrlPr>
              </m:sSubPr>
              <m:e>
                <m:r>
                  <w:rPr>
                    <w:rFonts w:ascii="Cambria Math" w:hAnsi="Cambria Math" w:cs="Arial"/>
                    <w:sz w:val="24"/>
                    <w:szCs w:val="24"/>
                  </w:rPr>
                  <m:t>U</m:t>
                </m:r>
              </m:e>
              <m:sub>
                <m:r>
                  <m:rPr>
                    <m:sty m:val="p"/>
                  </m:rPr>
                  <w:rPr>
                    <w:rFonts w:ascii="Cambria Math" w:hAnsi="Cambria Math" w:cs="Arial"/>
                    <w:sz w:val="24"/>
                    <w:szCs w:val="24"/>
                  </w:rPr>
                  <m:t>2</m:t>
                </m:r>
              </m:sub>
            </m:sSub>
          </m:e>
        </m:d>
      </m:oMath>
      <w:r w:rsidR="001575CC" w:rsidRPr="000216EB">
        <w:rPr>
          <w:rFonts w:ascii="Arial" w:hAnsi="Arial" w:cs="Arial"/>
          <w:sz w:val="24"/>
          <w:szCs w:val="24"/>
        </w:rPr>
        <w:t xml:space="preserve"> </w:t>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t>(5)</w:t>
      </w:r>
    </w:p>
    <w:p w14:paraId="43E27404" w14:textId="031FCF03" w:rsidR="001575CC" w:rsidRPr="000216EB" w:rsidRDefault="00B96CBF" w:rsidP="000216EB">
      <w:pPr>
        <w:spacing w:after="0" w:line="360" w:lineRule="auto"/>
        <w:ind w:left="284"/>
        <w:rPr>
          <w:rFonts w:ascii="Arial" w:hAnsi="Arial" w:cs="Arial"/>
          <w:sz w:val="24"/>
          <w:szCs w:val="24"/>
        </w:rPr>
      </w:pPr>
      <m:oMath>
        <m:d>
          <m:dPr>
            <m:begChr m:val="["/>
            <m:endChr m:val="]"/>
            <m:ctrlPr>
              <w:rPr>
                <w:rFonts w:ascii="Cambria Math" w:hAnsi="Cambria Math" w:cs="Arial"/>
                <w:sz w:val="24"/>
                <w:szCs w:val="24"/>
              </w:rPr>
            </m:ctrlPr>
          </m:dPr>
          <m:e>
            <m:sSub>
              <m:sSubPr>
                <m:ctrlPr>
                  <w:rPr>
                    <w:rFonts w:ascii="Cambria Math" w:hAnsi="Cambria Math" w:cs="Arial"/>
                    <w:sz w:val="24"/>
                    <w:szCs w:val="24"/>
                  </w:rPr>
                </m:ctrlPr>
              </m:sSubPr>
              <m:e>
                <m:r>
                  <w:rPr>
                    <w:rFonts w:ascii="Cambria Math" w:hAnsi="Cambria Math" w:cs="Arial"/>
                    <w:sz w:val="24"/>
                    <w:szCs w:val="24"/>
                  </w:rPr>
                  <m:t>U</m:t>
                </m:r>
              </m:e>
              <m:sub>
                <m:r>
                  <m:rPr>
                    <m:sty m:val="p"/>
                  </m:rPr>
                  <w:rPr>
                    <w:rFonts w:ascii="Cambria Math" w:hAnsi="Cambria Math" w:cs="Arial"/>
                    <w:sz w:val="24"/>
                    <w:szCs w:val="24"/>
                  </w:rPr>
                  <m:t>1</m:t>
                </m:r>
              </m:sub>
            </m:sSub>
          </m:e>
        </m:d>
        <m:r>
          <m:rPr>
            <m:sty m:val="p"/>
          </m:rPr>
          <w:rPr>
            <w:rFonts w:ascii="Cambria Math" w:hAnsi="Cambria Math" w:cs="Arial"/>
            <w:sz w:val="24"/>
            <w:szCs w:val="24"/>
          </w:rPr>
          <m:t>=</m:t>
        </m:r>
        <m:sSub>
          <m:sSubPr>
            <m:ctrlPr>
              <w:rPr>
                <w:rFonts w:ascii="Cambria Math" w:hAnsi="Cambria Math" w:cs="Arial"/>
                <w:sz w:val="24"/>
                <w:szCs w:val="24"/>
              </w:rPr>
            </m:ctrlPr>
          </m:sSubPr>
          <m:e>
            <m:r>
              <w:rPr>
                <w:rFonts w:ascii="Cambria Math" w:hAnsi="Cambria Math" w:cs="Arial"/>
                <w:sz w:val="24"/>
                <w:szCs w:val="24"/>
              </w:rPr>
              <m:t>M</m:t>
            </m:r>
          </m:e>
          <m:sub>
            <m:r>
              <m:rPr>
                <m:sty m:val="p"/>
              </m:rPr>
              <w:rPr>
                <w:rFonts w:ascii="Cambria Math" w:hAnsi="Cambria Math" w:cs="Arial"/>
                <w:sz w:val="24"/>
                <w:szCs w:val="24"/>
              </w:rPr>
              <m:t>1,0</m:t>
            </m:r>
          </m:sub>
        </m:sSub>
        <m:r>
          <m:rPr>
            <m:sty m:val="p"/>
          </m:rPr>
          <w:rPr>
            <w:rFonts w:ascii="Cambria Math" w:hAnsi="Cambria Math" w:cs="Arial"/>
            <w:sz w:val="24"/>
            <w:szCs w:val="24"/>
          </w:rPr>
          <m:t>-</m:t>
        </m:r>
        <m:sSub>
          <m:sSubPr>
            <m:ctrlPr>
              <w:rPr>
                <w:rFonts w:ascii="Cambria Math" w:hAnsi="Cambria Math" w:cs="Arial"/>
                <w:sz w:val="24"/>
                <w:szCs w:val="24"/>
              </w:rPr>
            </m:ctrlPr>
          </m:sSubPr>
          <m:e>
            <m:r>
              <w:rPr>
                <w:rFonts w:ascii="Cambria Math" w:hAnsi="Cambria Math" w:cs="Arial"/>
                <w:sz w:val="24"/>
                <w:szCs w:val="24"/>
              </w:rPr>
              <m:t>M</m:t>
            </m:r>
          </m:e>
          <m:sub>
            <m:r>
              <m:rPr>
                <m:sty m:val="p"/>
              </m:rPr>
              <w:rPr>
                <w:rFonts w:ascii="Cambria Math" w:hAnsi="Cambria Math" w:cs="Arial"/>
                <w:sz w:val="24"/>
                <w:szCs w:val="24"/>
              </w:rPr>
              <m:t>1</m:t>
            </m:r>
          </m:sub>
        </m:sSub>
      </m:oMath>
      <w:r w:rsidR="001575CC" w:rsidRPr="000216EB">
        <w:rPr>
          <w:rFonts w:ascii="Arial" w:hAnsi="Arial" w:cs="Arial"/>
          <w:sz w:val="24"/>
          <w:szCs w:val="24"/>
        </w:rPr>
        <w:t xml:space="preserve"> </w:t>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t>(6)</w:t>
      </w:r>
    </w:p>
    <w:p w14:paraId="786F338B" w14:textId="7202CD05" w:rsidR="001575CC" w:rsidRPr="000216EB" w:rsidRDefault="00B96CBF" w:rsidP="000216EB">
      <w:pPr>
        <w:spacing w:after="0" w:line="360" w:lineRule="auto"/>
        <w:ind w:left="284"/>
        <w:rPr>
          <w:rFonts w:ascii="Arial" w:hAnsi="Arial" w:cs="Arial"/>
          <w:sz w:val="24"/>
          <w:szCs w:val="24"/>
        </w:rPr>
      </w:pPr>
      <m:oMath>
        <m:d>
          <m:dPr>
            <m:begChr m:val="["/>
            <m:endChr m:val="]"/>
            <m:ctrlPr>
              <w:rPr>
                <w:rFonts w:ascii="Cambria Math" w:hAnsi="Cambria Math" w:cs="Arial"/>
                <w:sz w:val="24"/>
                <w:szCs w:val="24"/>
              </w:rPr>
            </m:ctrlPr>
          </m:dPr>
          <m:e>
            <m:sSub>
              <m:sSubPr>
                <m:ctrlPr>
                  <w:rPr>
                    <w:rFonts w:ascii="Cambria Math" w:hAnsi="Cambria Math" w:cs="Arial"/>
                    <w:sz w:val="24"/>
                    <w:szCs w:val="24"/>
                  </w:rPr>
                </m:ctrlPr>
              </m:sSubPr>
              <m:e>
                <m:r>
                  <w:rPr>
                    <w:rFonts w:ascii="Cambria Math" w:hAnsi="Cambria Math" w:cs="Arial"/>
                    <w:sz w:val="24"/>
                    <w:szCs w:val="24"/>
                  </w:rPr>
                  <m:t>U</m:t>
                </m:r>
              </m:e>
              <m:sub>
                <m:r>
                  <m:rPr>
                    <m:sty m:val="p"/>
                  </m:rPr>
                  <w:rPr>
                    <w:rFonts w:ascii="Cambria Math" w:hAnsi="Cambria Math" w:cs="Arial"/>
                    <w:sz w:val="24"/>
                    <w:szCs w:val="24"/>
                  </w:rPr>
                  <m:t>2</m:t>
                </m:r>
              </m:sub>
            </m:sSub>
          </m:e>
        </m:d>
        <m:r>
          <m:rPr>
            <m:sty m:val="p"/>
          </m:rPr>
          <w:rPr>
            <w:rFonts w:ascii="Cambria Math" w:hAnsi="Cambria Math" w:cs="Arial"/>
            <w:sz w:val="24"/>
            <w:szCs w:val="24"/>
          </w:rPr>
          <m:t>=</m:t>
        </m:r>
        <m:sSub>
          <m:sSubPr>
            <m:ctrlPr>
              <w:rPr>
                <w:rFonts w:ascii="Cambria Math" w:hAnsi="Cambria Math" w:cs="Arial"/>
                <w:sz w:val="24"/>
                <w:szCs w:val="24"/>
              </w:rPr>
            </m:ctrlPr>
          </m:sSubPr>
          <m:e>
            <m:r>
              <w:rPr>
                <w:rFonts w:ascii="Cambria Math" w:hAnsi="Cambria Math" w:cs="Arial"/>
                <w:sz w:val="24"/>
                <w:szCs w:val="24"/>
              </w:rPr>
              <m:t>M</m:t>
            </m:r>
          </m:e>
          <m:sub>
            <m:r>
              <m:rPr>
                <m:sty m:val="p"/>
              </m:rPr>
              <w:rPr>
                <w:rFonts w:ascii="Cambria Math" w:hAnsi="Cambria Math" w:cs="Arial"/>
                <w:sz w:val="24"/>
                <w:szCs w:val="24"/>
              </w:rPr>
              <m:t>2,0</m:t>
            </m:r>
          </m:sub>
        </m:sSub>
        <m:r>
          <m:rPr>
            <m:sty m:val="p"/>
          </m:rPr>
          <w:rPr>
            <w:rFonts w:ascii="Cambria Math" w:hAnsi="Cambria Math" w:cs="Arial"/>
            <w:sz w:val="24"/>
            <w:szCs w:val="24"/>
          </w:rPr>
          <m:t>-</m:t>
        </m:r>
        <m:sSub>
          <m:sSubPr>
            <m:ctrlPr>
              <w:rPr>
                <w:rFonts w:ascii="Cambria Math" w:hAnsi="Cambria Math" w:cs="Arial"/>
                <w:sz w:val="24"/>
                <w:szCs w:val="24"/>
              </w:rPr>
            </m:ctrlPr>
          </m:sSubPr>
          <m:e>
            <m:r>
              <w:rPr>
                <w:rFonts w:ascii="Cambria Math" w:hAnsi="Cambria Math" w:cs="Arial"/>
                <w:sz w:val="24"/>
                <w:szCs w:val="24"/>
              </w:rPr>
              <m:t>M</m:t>
            </m:r>
          </m:e>
          <m:sub>
            <m:r>
              <m:rPr>
                <m:sty m:val="p"/>
              </m:rPr>
              <w:rPr>
                <w:rFonts w:ascii="Cambria Math" w:hAnsi="Cambria Math" w:cs="Arial"/>
                <w:sz w:val="24"/>
                <w:szCs w:val="24"/>
              </w:rPr>
              <m:t>2</m:t>
            </m:r>
          </m:sub>
        </m:sSub>
      </m:oMath>
      <w:r w:rsidR="001575CC" w:rsidRPr="000216EB">
        <w:rPr>
          <w:rFonts w:ascii="Arial" w:hAnsi="Arial" w:cs="Arial"/>
          <w:sz w:val="24"/>
          <w:szCs w:val="24"/>
        </w:rPr>
        <w:t xml:space="preserve"> </w:t>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r>
      <w:r w:rsidR="001575CC" w:rsidRPr="000216EB">
        <w:rPr>
          <w:rFonts w:ascii="Arial" w:hAnsi="Arial" w:cs="Arial"/>
          <w:sz w:val="24"/>
          <w:szCs w:val="24"/>
        </w:rPr>
        <w:tab/>
        <w:t>(7)</w:t>
      </w:r>
    </w:p>
    <w:p w14:paraId="01FB87DC" w14:textId="77777777" w:rsidR="001575CC" w:rsidRPr="000216EB" w:rsidRDefault="001575CC" w:rsidP="000216EB">
      <w:pPr>
        <w:spacing w:after="0" w:line="360" w:lineRule="auto"/>
        <w:ind w:left="284"/>
        <w:jc w:val="both"/>
        <w:rPr>
          <w:rFonts w:ascii="Arial" w:hAnsi="Arial" w:cs="Arial"/>
          <w:sz w:val="24"/>
          <w:szCs w:val="24"/>
        </w:rPr>
      </w:pPr>
    </w:p>
    <w:p w14:paraId="0BD49478" w14:textId="486BF193" w:rsidR="00003B7F" w:rsidRPr="000216EB" w:rsidRDefault="00385A8B" w:rsidP="000216EB">
      <w:pPr>
        <w:spacing w:after="0" w:line="360" w:lineRule="auto"/>
        <w:ind w:left="284" w:firstLine="424"/>
        <w:jc w:val="both"/>
        <w:rPr>
          <w:rFonts w:ascii="Arial" w:hAnsi="Arial" w:cs="Arial"/>
          <w:sz w:val="24"/>
          <w:szCs w:val="24"/>
        </w:rPr>
      </w:pPr>
      <w:r w:rsidRPr="000216EB">
        <w:rPr>
          <w:rFonts w:ascii="Arial" w:hAnsi="Arial" w:cs="Arial"/>
          <w:sz w:val="24"/>
          <w:szCs w:val="24"/>
        </w:rPr>
        <w:t xml:space="preserve">O modelo permitirá quantificar a distribuição de tamanhos de cadeia entre os pontos de </w:t>
      </w:r>
      <w:proofErr w:type="spellStart"/>
      <w:r w:rsidRPr="000216EB">
        <w:rPr>
          <w:rFonts w:ascii="Arial" w:hAnsi="Arial" w:cs="Arial"/>
          <w:sz w:val="24"/>
          <w:szCs w:val="24"/>
        </w:rPr>
        <w:t>reticulação</w:t>
      </w:r>
      <w:proofErr w:type="spellEnd"/>
      <w:r w:rsidRPr="000216EB">
        <w:rPr>
          <w:rFonts w:ascii="Arial" w:hAnsi="Arial" w:cs="Arial"/>
          <w:sz w:val="24"/>
          <w:szCs w:val="24"/>
        </w:rPr>
        <w:t>, que será uma informação útil a ser utilizada na etapa de catálise heterogênea.</w:t>
      </w:r>
    </w:p>
    <w:p w14:paraId="757E3C9D" w14:textId="77777777" w:rsidR="00E54A78" w:rsidRPr="000216EB" w:rsidRDefault="00E54A78" w:rsidP="000216EB">
      <w:pPr>
        <w:spacing w:after="0" w:line="360" w:lineRule="auto"/>
        <w:ind w:left="284" w:firstLine="424"/>
        <w:jc w:val="both"/>
        <w:rPr>
          <w:rFonts w:ascii="Arial" w:hAnsi="Arial" w:cs="Arial"/>
          <w:sz w:val="24"/>
          <w:szCs w:val="24"/>
        </w:rPr>
      </w:pPr>
    </w:p>
    <w:p w14:paraId="31D66BD3" w14:textId="34E4363F" w:rsidR="002C536E" w:rsidRPr="000216EB" w:rsidRDefault="00E54A78" w:rsidP="000216EB">
      <w:pPr>
        <w:spacing w:after="0" w:line="360" w:lineRule="auto"/>
        <w:ind w:left="284"/>
        <w:jc w:val="both"/>
        <w:rPr>
          <w:rFonts w:ascii="Arial" w:hAnsi="Arial" w:cs="Arial"/>
          <w:sz w:val="24"/>
          <w:szCs w:val="24"/>
        </w:rPr>
      </w:pPr>
      <w:r>
        <w:rPr>
          <w:rFonts w:ascii="Arial" w:hAnsi="Arial" w:cs="Arial"/>
          <w:sz w:val="24"/>
          <w:szCs w:val="24"/>
        </w:rPr>
        <w:t>4</w:t>
      </w:r>
      <w:r w:rsidR="002C536E" w:rsidRPr="000216EB">
        <w:rPr>
          <w:rFonts w:ascii="Arial" w:hAnsi="Arial" w:cs="Arial"/>
          <w:sz w:val="24"/>
          <w:szCs w:val="24"/>
        </w:rPr>
        <w:t>.2.2) Modelo de catálise heterogênea</w:t>
      </w:r>
    </w:p>
    <w:p w14:paraId="51714E23" w14:textId="77777777" w:rsidR="00A96CF1" w:rsidRPr="000216EB" w:rsidRDefault="00A96CF1" w:rsidP="000216EB">
      <w:pPr>
        <w:spacing w:after="0" w:line="360" w:lineRule="auto"/>
        <w:ind w:left="284" w:firstLine="424"/>
        <w:jc w:val="both"/>
        <w:rPr>
          <w:rFonts w:ascii="Arial" w:hAnsi="Arial" w:cs="Arial"/>
          <w:sz w:val="24"/>
          <w:szCs w:val="24"/>
        </w:rPr>
      </w:pPr>
    </w:p>
    <w:p w14:paraId="39EA9D64" w14:textId="5156A7AC" w:rsidR="002C536E" w:rsidRPr="000216EB" w:rsidRDefault="002C536E" w:rsidP="000216EB">
      <w:pPr>
        <w:spacing w:after="0" w:line="360" w:lineRule="auto"/>
        <w:ind w:left="284" w:firstLine="424"/>
        <w:jc w:val="both"/>
        <w:rPr>
          <w:rFonts w:ascii="Arial" w:hAnsi="Arial" w:cs="Arial"/>
          <w:sz w:val="24"/>
          <w:szCs w:val="24"/>
        </w:rPr>
      </w:pPr>
      <w:r w:rsidRPr="000216EB">
        <w:rPr>
          <w:rFonts w:ascii="Arial" w:hAnsi="Arial" w:cs="Arial"/>
          <w:sz w:val="24"/>
          <w:szCs w:val="24"/>
        </w:rPr>
        <w:t>A catálise heterogênea será modelada utilizando-se a abordagem pseudo-homogênea</w:t>
      </w:r>
      <w:r w:rsidRPr="000216EB">
        <w:rPr>
          <w:rFonts w:ascii="Arial" w:hAnsi="Arial" w:cs="Arial"/>
          <w:sz w:val="24"/>
          <w:szCs w:val="24"/>
        </w:rPr>
        <w:fldChar w:fldCharType="begin" w:fldLock="1"/>
      </w:r>
      <w:r w:rsidR="004D1BD7">
        <w:rPr>
          <w:rFonts w:ascii="Arial" w:hAnsi="Arial" w:cs="Arial"/>
          <w:sz w:val="24"/>
          <w:szCs w:val="24"/>
        </w:rPr>
        <w:instrText>ADDIN CSL_CITATION {"citationItems":[{"id":"ITEM-1","itemData":{"DOI":"10.1016/j.apcata.2011.01.013","ISSN":"0926860X","abstract":"The kinetics of esterification of acetic acid with amyl alcohol has been studied in the presence of Amberlyst-36 in its H+form in a batch reactor. Experimental findings showed that the reaction is controlled by chemical step rather than external and internal mass transfer steps. Experimental data well fitted the kinetic model based on homogeneous reversible reaction. Temperature dependency of the equilibrium constant was found to be Ke= exp(3.25 - 820/T) which indicates that the heat of reaction is 6.81 kJ/mol. It was also shown that the reaction rate can be given as-rA=(k1+k′1Cc)CACB-CECWKwherek1(Lmol-1min-1)=exp19.01- 9620Tk′1(min-1)=exp11.56-5990T © 2011 Elsevier B.V.","author":[{"dropping-particle":"","family":"Akbay","given":"E. O.","non-dropping-particle":"","parse-names":false,"suffix":""},{"dropping-particle":"","family":"Altiokka","given":"Mehmet R.","non-dropping-particle":"","parse-names":false,"suffix":""}],"container-title":"Applied Catalysis A: General","id":"ITEM-1","issue":"1-2","issued":{"date-parts":[["2011"]]},"page":"14-19","title":"Kinetics of esterification of acetic acid with n-amyl alcohol in the presence of Amberlyst-36","type":"article-journal","volume":"396"},"uris":["http://www.mendeley.com/documents/?uuid=89a2104a-a0f0-46cc-966f-920e22b6d26d"]}],"mendeley":{"formattedCitation":"&lt;sup&gt;41&lt;/sup&gt;","plainTextFormattedCitation":"41","previouslyFormattedCitation":"&lt;sup&gt;41&lt;/sup&gt;"},"properties":{"noteIndex":0},"schema":"https://github.com/citation-style-language/schema/raw/master/csl-citation.json"}</w:instrText>
      </w:r>
      <w:r w:rsidRPr="000216EB">
        <w:rPr>
          <w:rFonts w:ascii="Arial" w:hAnsi="Arial" w:cs="Arial"/>
          <w:sz w:val="24"/>
          <w:szCs w:val="24"/>
        </w:rPr>
        <w:fldChar w:fldCharType="separate"/>
      </w:r>
      <w:r w:rsidR="00766EE4" w:rsidRPr="00766EE4">
        <w:rPr>
          <w:rFonts w:ascii="Arial" w:hAnsi="Arial" w:cs="Arial"/>
          <w:noProof/>
          <w:sz w:val="24"/>
          <w:szCs w:val="24"/>
          <w:vertAlign w:val="superscript"/>
        </w:rPr>
        <w:t>41</w:t>
      </w:r>
      <w:r w:rsidRPr="000216EB">
        <w:rPr>
          <w:rFonts w:ascii="Arial" w:hAnsi="Arial" w:cs="Arial"/>
          <w:sz w:val="24"/>
          <w:szCs w:val="24"/>
        </w:rPr>
        <w:fldChar w:fldCharType="end"/>
      </w:r>
      <w:r w:rsidRPr="000216EB">
        <w:rPr>
          <w:rFonts w:ascii="Arial" w:hAnsi="Arial" w:cs="Arial"/>
          <w:sz w:val="24"/>
          <w:szCs w:val="24"/>
        </w:rPr>
        <w:t>, podendo também ser utilizados modelos de adsorção como o LHHW.</w:t>
      </w:r>
      <w:r w:rsidRPr="000216EB">
        <w:rPr>
          <w:rFonts w:ascii="Arial" w:hAnsi="Arial" w:cs="Arial"/>
          <w:sz w:val="24"/>
          <w:szCs w:val="24"/>
        </w:rPr>
        <w:fldChar w:fldCharType="begin" w:fldLock="1"/>
      </w:r>
      <w:r w:rsidR="004D1BD7">
        <w:rPr>
          <w:rFonts w:ascii="Arial" w:hAnsi="Arial" w:cs="Arial"/>
          <w:sz w:val="24"/>
          <w:szCs w:val="24"/>
        </w:rPr>
        <w:instrText>ADDIN CSL_CITATION {"citationItems":[{"id":"ITEM-1","itemData":{"abstract":"This chapter presents the principles of diffusion and reaction. While the focus is primarily on catalyst pellets, examples illustrating these principles are also drawn from biomaterials engineering and microelectronics. In our discussion of catalytic reactions in Chapter 10, we assumed each point on the interior of catalyst surface was accessible to the same concentration. However, we know there are many, many situations where this equal accessibility will not be true. For example, when the reactants must diffuse inside the catalyst pellet in order to react, we know the concentration at the pore mouth must be higher than that inside the pore. Consequently, the entire catalytic surface is not accessible to the same concentration; therefore, the rate of reaction throughout the pellet will vary. To account for variations in reaction rate throughout the pellet, we introduce a parameter known as the effectiveness factor, which is the ratio of the overall reaction rate in the pel- let to the reaction rate at the external surface of the pellet. In this chapter we will develop models for diffusion and reaction in two-phase systems, which include catalyst pellets, tissue generation, and chemical vapor deposition (CVD). The types of reactors discussed in this chapter will include packed beds, bubbling fluidized beds, slurry reactors, trickle bed reactors, and CVD boat reactors. After studying this chapter, you will be able to describe diffu- sion and reaction in two- and three-phase systems, determine when internal diffusion limits the overall rate of reaction, describe how to go about elimi- nating this limitation, and develop models for systems in which both diffu- sion and reaction play a role (e.g., tissue growth, CVD).","author":[{"dropping-particle":"","family":"Fogler","given":"H Scott","non-dropping-particle":"","parse-names":false,"suffix":""}],"edition":"5th ed.","editor":[{"dropping-particle":"","family":"Hall","given":"Prentice","non-dropping-particle":"","parse-names":false,"suffix":""}],"id":"ITEM-1","issued":{"date-parts":[["2016"]]},"publisher-place":"New Jersey, USA","title":"Elements of Chemical Reaction Engineering","type":"book"},"uris":["http://www.mendeley.com/documents/?uuid=3fa37e20-46af-49e4-b5fb-77a50a30c45d","http://www.mendeley.com/documents/?uuid=2943974f-5534-4f27-b848-eff30380ec3c"]}],"mendeley":{"formattedCitation":"&lt;sup&gt;42&lt;/sup&gt;","plainTextFormattedCitation":"42","previouslyFormattedCitation":"&lt;sup&gt;42&lt;/sup&gt;"},"properties":{"noteIndex":0},"schema":"https://github.com/citation-style-language/schema/raw/master/csl-citation.json"}</w:instrText>
      </w:r>
      <w:r w:rsidRPr="000216EB">
        <w:rPr>
          <w:rFonts w:ascii="Arial" w:hAnsi="Arial" w:cs="Arial"/>
          <w:sz w:val="24"/>
          <w:szCs w:val="24"/>
        </w:rPr>
        <w:fldChar w:fldCharType="separate"/>
      </w:r>
      <w:r w:rsidR="00766EE4" w:rsidRPr="00766EE4">
        <w:rPr>
          <w:rFonts w:ascii="Arial" w:hAnsi="Arial" w:cs="Arial"/>
          <w:noProof/>
          <w:sz w:val="24"/>
          <w:szCs w:val="24"/>
          <w:vertAlign w:val="superscript"/>
        </w:rPr>
        <w:t>42</w:t>
      </w:r>
      <w:r w:rsidRPr="000216EB">
        <w:rPr>
          <w:rFonts w:ascii="Arial" w:hAnsi="Arial" w:cs="Arial"/>
          <w:sz w:val="24"/>
          <w:szCs w:val="24"/>
        </w:rPr>
        <w:fldChar w:fldCharType="end"/>
      </w:r>
      <w:r w:rsidR="00E03551" w:rsidRPr="000216EB">
        <w:rPr>
          <w:rFonts w:ascii="Arial" w:hAnsi="Arial" w:cs="Arial"/>
          <w:sz w:val="24"/>
          <w:szCs w:val="24"/>
        </w:rPr>
        <w:t xml:space="preserve"> O balanço molar e a equação de velocidade para um sistema </w:t>
      </w:r>
      <w:proofErr w:type="spellStart"/>
      <w:r w:rsidR="00E03551" w:rsidRPr="000216EB">
        <w:rPr>
          <w:rFonts w:ascii="Arial" w:hAnsi="Arial" w:cs="Arial"/>
          <w:sz w:val="24"/>
          <w:szCs w:val="24"/>
        </w:rPr>
        <w:t>pseudo-homogêneo</w:t>
      </w:r>
      <w:proofErr w:type="spellEnd"/>
      <w:r w:rsidR="00E03551" w:rsidRPr="000216EB">
        <w:rPr>
          <w:rFonts w:ascii="Arial" w:hAnsi="Arial" w:cs="Arial"/>
          <w:sz w:val="24"/>
          <w:szCs w:val="24"/>
        </w:rPr>
        <w:t xml:space="preserve"> estão descritos nas equações 4 e 5 respectivamente</w:t>
      </w:r>
      <w:r w:rsidR="000E2C46" w:rsidRPr="000216EB">
        <w:rPr>
          <w:rFonts w:ascii="Arial" w:hAnsi="Arial" w:cs="Arial"/>
          <w:sz w:val="24"/>
          <w:szCs w:val="24"/>
        </w:rPr>
        <w:t xml:space="preserve"> (exemplificando para uma reação do tipo </w:t>
      </w:r>
      <m:oMath>
        <m:r>
          <m:rPr>
            <m:sty m:val="p"/>
          </m:rPr>
          <w:rPr>
            <w:rFonts w:ascii="Cambria Math" w:hAnsi="Cambria Math" w:cs="Arial"/>
            <w:sz w:val="24"/>
            <w:szCs w:val="24"/>
          </w:rPr>
          <m:t>A+B ⇄ C+D</m:t>
        </m:r>
      </m:oMath>
      <w:r w:rsidR="000E2C46" w:rsidRPr="000216EB">
        <w:rPr>
          <w:rFonts w:ascii="Arial" w:hAnsi="Arial" w:cs="Arial"/>
          <w:sz w:val="24"/>
          <w:szCs w:val="24"/>
        </w:rPr>
        <w:t>)</w:t>
      </w:r>
      <w:r w:rsidR="00E03551" w:rsidRPr="000216EB">
        <w:rPr>
          <w:rFonts w:ascii="Arial" w:hAnsi="Arial" w:cs="Arial"/>
          <w:sz w:val="24"/>
          <w:szCs w:val="24"/>
        </w:rPr>
        <w:t>.</w:t>
      </w:r>
    </w:p>
    <w:p w14:paraId="78A4E35C" w14:textId="77777777" w:rsidR="002C536E" w:rsidRPr="000216EB" w:rsidRDefault="002C536E" w:rsidP="000216EB">
      <w:pPr>
        <w:spacing w:after="0" w:line="360" w:lineRule="auto"/>
        <w:ind w:left="284"/>
        <w:jc w:val="both"/>
        <w:rPr>
          <w:rFonts w:ascii="Arial" w:hAnsi="Arial" w:cs="Arial"/>
          <w:sz w:val="24"/>
          <w:szCs w:val="24"/>
        </w:rPr>
      </w:pPr>
    </w:p>
    <w:p w14:paraId="68B33F0C" w14:textId="41A7D4E1" w:rsidR="002C536E" w:rsidRPr="000216EB" w:rsidRDefault="00B96CBF" w:rsidP="000216EB">
      <w:pPr>
        <w:spacing w:after="0" w:line="360" w:lineRule="auto"/>
        <w:ind w:left="284"/>
        <w:jc w:val="both"/>
        <w:rPr>
          <w:rFonts w:ascii="Arial" w:hAnsi="Arial" w:cs="Arial"/>
          <w:sz w:val="24"/>
          <w:szCs w:val="24"/>
        </w:rPr>
      </w:pPr>
      <m:oMath>
        <m:f>
          <m:fPr>
            <m:ctrlPr>
              <w:rPr>
                <w:rFonts w:ascii="Cambria Math" w:hAnsi="Cambria Math" w:cs="Arial"/>
                <w:sz w:val="24"/>
                <w:szCs w:val="24"/>
              </w:rPr>
            </m:ctrlPr>
          </m:fPr>
          <m:num>
            <m:r>
              <w:rPr>
                <w:rFonts w:ascii="Cambria Math" w:hAnsi="Cambria Math" w:cs="Arial"/>
                <w:sz w:val="24"/>
                <w:szCs w:val="24"/>
              </w:rPr>
              <m:t>d</m:t>
            </m:r>
            <m:sSub>
              <m:sSubPr>
                <m:ctrlPr>
                  <w:rPr>
                    <w:rFonts w:ascii="Cambria Math" w:hAnsi="Cambria Math" w:cs="Arial"/>
                    <w:sz w:val="24"/>
                    <w:szCs w:val="24"/>
                  </w:rPr>
                </m:ctrlPr>
              </m:sSubPr>
              <m:e>
                <m:r>
                  <w:rPr>
                    <w:rFonts w:ascii="Cambria Math" w:hAnsi="Cambria Math" w:cs="Arial"/>
                    <w:sz w:val="24"/>
                    <w:szCs w:val="24"/>
                  </w:rPr>
                  <m:t>C</m:t>
                </m:r>
              </m:e>
              <m:sub>
                <m:r>
                  <w:rPr>
                    <w:rFonts w:ascii="Cambria Math" w:hAnsi="Cambria Math" w:cs="Arial"/>
                    <w:sz w:val="24"/>
                    <w:szCs w:val="24"/>
                  </w:rPr>
                  <m:t>A</m:t>
                </m:r>
              </m:sub>
            </m:sSub>
          </m:num>
          <m:den>
            <m:r>
              <w:rPr>
                <w:rFonts w:ascii="Cambria Math" w:hAnsi="Cambria Math" w:cs="Arial"/>
                <w:sz w:val="24"/>
                <w:szCs w:val="24"/>
              </w:rPr>
              <m:t>dt</m:t>
            </m:r>
          </m:den>
        </m:f>
        <m:r>
          <m:rPr>
            <m:sty m:val="p"/>
          </m:rPr>
          <w:rPr>
            <w:rFonts w:ascii="Cambria Math" w:hAnsi="Cambria Math" w:cs="Arial"/>
            <w:sz w:val="24"/>
            <w:szCs w:val="24"/>
          </w:rPr>
          <m:t>=-</m:t>
        </m:r>
        <m:d>
          <m:dPr>
            <m:ctrlPr>
              <w:rPr>
                <w:rFonts w:ascii="Cambria Math" w:hAnsi="Cambria Math" w:cs="Arial"/>
                <w:sz w:val="24"/>
                <w:szCs w:val="24"/>
              </w:rPr>
            </m:ctrlPr>
          </m:dPr>
          <m:e>
            <m:r>
              <m:rPr>
                <m:sty m:val="p"/>
              </m:rPr>
              <w:rPr>
                <w:rFonts w:ascii="Cambria Math" w:hAnsi="Cambria Math" w:cs="Arial"/>
                <w:sz w:val="24"/>
                <w:szCs w:val="24"/>
              </w:rPr>
              <m:t>-</m:t>
            </m:r>
            <m:sSub>
              <m:sSubPr>
                <m:ctrlPr>
                  <w:rPr>
                    <w:rFonts w:ascii="Cambria Math" w:hAnsi="Cambria Math" w:cs="Arial"/>
                    <w:sz w:val="24"/>
                    <w:szCs w:val="24"/>
                  </w:rPr>
                </m:ctrlPr>
              </m:sSubPr>
              <m:e>
                <m:r>
                  <w:rPr>
                    <w:rFonts w:ascii="Cambria Math" w:hAnsi="Cambria Math" w:cs="Arial"/>
                    <w:sz w:val="24"/>
                    <w:szCs w:val="24"/>
                  </w:rPr>
                  <m:t>r</m:t>
                </m:r>
              </m:e>
              <m:sub>
                <m:r>
                  <w:rPr>
                    <w:rFonts w:ascii="Cambria Math" w:hAnsi="Cambria Math" w:cs="Arial"/>
                    <w:sz w:val="24"/>
                    <w:szCs w:val="24"/>
                  </w:rPr>
                  <m:t>A</m:t>
                </m:r>
              </m:sub>
            </m:sSub>
          </m:e>
        </m:d>
      </m:oMath>
      <w:r w:rsidR="002C536E" w:rsidRPr="000216EB">
        <w:rPr>
          <w:rFonts w:ascii="Arial" w:hAnsi="Arial" w:cs="Arial"/>
          <w:sz w:val="24"/>
          <w:szCs w:val="24"/>
        </w:rPr>
        <w:t xml:space="preserve"> </w:t>
      </w:r>
      <w:r w:rsidR="002C536E" w:rsidRPr="000216EB">
        <w:rPr>
          <w:rFonts w:ascii="Arial" w:hAnsi="Arial" w:cs="Arial"/>
          <w:sz w:val="24"/>
          <w:szCs w:val="24"/>
        </w:rPr>
        <w:tab/>
      </w:r>
      <w:r w:rsidR="002C536E" w:rsidRPr="000216EB">
        <w:rPr>
          <w:rFonts w:ascii="Arial" w:hAnsi="Arial" w:cs="Arial"/>
          <w:sz w:val="24"/>
          <w:szCs w:val="24"/>
        </w:rPr>
        <w:tab/>
      </w:r>
      <w:r w:rsidR="002C536E" w:rsidRPr="000216EB">
        <w:rPr>
          <w:rFonts w:ascii="Arial" w:hAnsi="Arial" w:cs="Arial"/>
          <w:sz w:val="24"/>
          <w:szCs w:val="24"/>
        </w:rPr>
        <w:tab/>
      </w:r>
      <w:r w:rsidR="002C536E" w:rsidRPr="000216EB">
        <w:rPr>
          <w:rFonts w:ascii="Arial" w:hAnsi="Arial" w:cs="Arial"/>
          <w:sz w:val="24"/>
          <w:szCs w:val="24"/>
        </w:rPr>
        <w:tab/>
      </w:r>
      <w:r w:rsidR="002C536E" w:rsidRPr="000216EB">
        <w:rPr>
          <w:rFonts w:ascii="Arial" w:hAnsi="Arial" w:cs="Arial"/>
          <w:sz w:val="24"/>
          <w:szCs w:val="24"/>
        </w:rPr>
        <w:tab/>
      </w:r>
      <w:r w:rsidR="002C536E" w:rsidRPr="000216EB">
        <w:rPr>
          <w:rFonts w:ascii="Arial" w:hAnsi="Arial" w:cs="Arial"/>
          <w:sz w:val="24"/>
          <w:szCs w:val="24"/>
        </w:rPr>
        <w:tab/>
      </w:r>
      <w:r w:rsidR="002C536E" w:rsidRPr="000216EB">
        <w:rPr>
          <w:rFonts w:ascii="Arial" w:hAnsi="Arial" w:cs="Arial"/>
          <w:sz w:val="24"/>
          <w:szCs w:val="24"/>
        </w:rPr>
        <w:tab/>
      </w:r>
      <w:r w:rsidR="002C536E" w:rsidRPr="000216EB">
        <w:rPr>
          <w:rFonts w:ascii="Arial" w:hAnsi="Arial" w:cs="Arial"/>
          <w:sz w:val="24"/>
          <w:szCs w:val="24"/>
        </w:rPr>
        <w:tab/>
      </w:r>
      <w:r w:rsidR="002C536E" w:rsidRPr="000216EB">
        <w:rPr>
          <w:rFonts w:ascii="Arial" w:hAnsi="Arial" w:cs="Arial"/>
          <w:sz w:val="24"/>
          <w:szCs w:val="24"/>
        </w:rPr>
        <w:tab/>
      </w:r>
      <w:r w:rsidR="00E03551" w:rsidRPr="000216EB">
        <w:rPr>
          <w:rFonts w:ascii="Arial" w:hAnsi="Arial" w:cs="Arial"/>
          <w:sz w:val="24"/>
          <w:szCs w:val="24"/>
        </w:rPr>
        <w:tab/>
      </w:r>
      <w:r w:rsidR="002C536E" w:rsidRPr="000216EB">
        <w:rPr>
          <w:rFonts w:ascii="Arial" w:hAnsi="Arial" w:cs="Arial"/>
          <w:sz w:val="24"/>
          <w:szCs w:val="24"/>
        </w:rPr>
        <w:t>(</w:t>
      </w:r>
      <w:r w:rsidR="00AC141B" w:rsidRPr="000216EB">
        <w:rPr>
          <w:rFonts w:ascii="Arial" w:hAnsi="Arial" w:cs="Arial"/>
          <w:sz w:val="24"/>
          <w:szCs w:val="24"/>
        </w:rPr>
        <w:t>8</w:t>
      </w:r>
      <w:r w:rsidR="002C536E" w:rsidRPr="000216EB">
        <w:rPr>
          <w:rFonts w:ascii="Arial" w:hAnsi="Arial" w:cs="Arial"/>
          <w:sz w:val="24"/>
          <w:szCs w:val="24"/>
        </w:rPr>
        <w:t>)</w:t>
      </w:r>
    </w:p>
    <w:p w14:paraId="3F86AEAA" w14:textId="058AC684" w:rsidR="002C536E" w:rsidRPr="000216EB" w:rsidRDefault="002C536E" w:rsidP="000216EB">
      <w:pPr>
        <w:spacing w:after="0" w:line="360" w:lineRule="auto"/>
        <w:ind w:left="284"/>
        <w:jc w:val="both"/>
        <w:rPr>
          <w:rFonts w:ascii="Arial" w:hAnsi="Arial" w:cs="Arial"/>
          <w:sz w:val="24"/>
          <w:szCs w:val="24"/>
        </w:rPr>
      </w:pPr>
      <m:oMath>
        <m:r>
          <m:rPr>
            <m:sty m:val="p"/>
          </m:rPr>
          <w:rPr>
            <w:rFonts w:ascii="Cambria Math" w:hAnsi="Cambria Math" w:cs="Arial"/>
            <w:sz w:val="24"/>
            <w:szCs w:val="24"/>
          </w:rPr>
          <m:t>-</m:t>
        </m:r>
        <m:sSub>
          <m:sSubPr>
            <m:ctrlPr>
              <w:rPr>
                <w:rFonts w:ascii="Cambria Math" w:hAnsi="Cambria Math" w:cs="Arial"/>
                <w:sz w:val="24"/>
                <w:szCs w:val="24"/>
              </w:rPr>
            </m:ctrlPr>
          </m:sSubPr>
          <m:e>
            <m:r>
              <w:rPr>
                <w:rFonts w:ascii="Cambria Math" w:hAnsi="Cambria Math" w:cs="Arial"/>
                <w:sz w:val="24"/>
                <w:szCs w:val="24"/>
              </w:rPr>
              <m:t>r</m:t>
            </m:r>
          </m:e>
          <m:sub>
            <m:r>
              <w:rPr>
                <w:rFonts w:ascii="Cambria Math" w:hAnsi="Cambria Math" w:cs="Arial"/>
                <w:sz w:val="24"/>
                <w:szCs w:val="24"/>
              </w:rPr>
              <m:t>A</m:t>
            </m:r>
          </m:sub>
        </m:sSub>
        <m:r>
          <m:rPr>
            <m:sty m:val="p"/>
          </m:rPr>
          <w:rPr>
            <w:rFonts w:ascii="Cambria Math" w:hAnsi="Cambria Math" w:cs="Arial"/>
            <w:sz w:val="24"/>
            <w:szCs w:val="24"/>
          </w:rPr>
          <m:t>=</m:t>
        </m:r>
        <m:r>
          <w:rPr>
            <w:rFonts w:ascii="Cambria Math" w:hAnsi="Cambria Math" w:cs="Arial"/>
            <w:sz w:val="24"/>
            <w:szCs w:val="24"/>
          </w:rPr>
          <m:t>k</m:t>
        </m:r>
        <m:sSub>
          <m:sSubPr>
            <m:ctrlPr>
              <w:rPr>
                <w:rFonts w:ascii="Cambria Math" w:hAnsi="Cambria Math" w:cs="Arial"/>
                <w:sz w:val="24"/>
                <w:szCs w:val="24"/>
              </w:rPr>
            </m:ctrlPr>
          </m:sSubPr>
          <m:e>
            <m:r>
              <w:rPr>
                <w:rFonts w:ascii="Cambria Math" w:hAnsi="Cambria Math" w:cs="Arial"/>
                <w:sz w:val="24"/>
                <w:szCs w:val="24"/>
              </w:rPr>
              <m:t>C</m:t>
            </m:r>
          </m:e>
          <m:sub>
            <m:r>
              <w:rPr>
                <w:rFonts w:ascii="Cambria Math" w:hAnsi="Cambria Math" w:cs="Arial"/>
                <w:sz w:val="24"/>
                <w:szCs w:val="24"/>
              </w:rPr>
              <m:t>Cat</m:t>
            </m:r>
          </m:sub>
        </m:sSub>
        <m:sSub>
          <m:sSubPr>
            <m:ctrlPr>
              <w:rPr>
                <w:rFonts w:ascii="Cambria Math" w:hAnsi="Cambria Math" w:cs="Arial"/>
                <w:sz w:val="24"/>
                <w:szCs w:val="24"/>
              </w:rPr>
            </m:ctrlPr>
          </m:sSubPr>
          <m:e>
            <m:r>
              <w:rPr>
                <w:rFonts w:ascii="Cambria Math" w:hAnsi="Cambria Math" w:cs="Arial"/>
                <w:sz w:val="24"/>
                <w:szCs w:val="24"/>
              </w:rPr>
              <m:t>IEC</m:t>
            </m:r>
          </m:e>
          <m:sub>
            <m:r>
              <w:rPr>
                <w:rFonts w:ascii="Cambria Math" w:hAnsi="Cambria Math" w:cs="Arial"/>
                <w:sz w:val="24"/>
                <w:szCs w:val="24"/>
              </w:rPr>
              <m:t>eff</m:t>
            </m:r>
          </m:sub>
        </m:sSub>
        <m:d>
          <m:dPr>
            <m:ctrlPr>
              <w:rPr>
                <w:rFonts w:ascii="Cambria Math" w:hAnsi="Cambria Math" w:cs="Arial"/>
                <w:sz w:val="24"/>
                <w:szCs w:val="24"/>
              </w:rPr>
            </m:ctrlPr>
          </m:dPr>
          <m:e>
            <m:sSub>
              <m:sSubPr>
                <m:ctrlPr>
                  <w:rPr>
                    <w:rFonts w:ascii="Cambria Math" w:hAnsi="Cambria Math" w:cs="Arial"/>
                    <w:sz w:val="24"/>
                    <w:szCs w:val="24"/>
                  </w:rPr>
                </m:ctrlPr>
              </m:sSubPr>
              <m:e>
                <m:r>
                  <w:rPr>
                    <w:rFonts w:ascii="Cambria Math" w:hAnsi="Cambria Math" w:cs="Arial"/>
                    <w:sz w:val="24"/>
                    <w:szCs w:val="24"/>
                  </w:rPr>
                  <m:t>C</m:t>
                </m:r>
              </m:e>
              <m:sub>
                <m:r>
                  <w:rPr>
                    <w:rFonts w:ascii="Cambria Math" w:hAnsi="Cambria Math" w:cs="Arial"/>
                    <w:sz w:val="24"/>
                    <w:szCs w:val="24"/>
                  </w:rPr>
                  <m:t>A</m:t>
                </m:r>
              </m:sub>
            </m:sSub>
            <m:sSub>
              <m:sSubPr>
                <m:ctrlPr>
                  <w:rPr>
                    <w:rFonts w:ascii="Cambria Math" w:hAnsi="Cambria Math" w:cs="Arial"/>
                    <w:sz w:val="24"/>
                    <w:szCs w:val="24"/>
                  </w:rPr>
                </m:ctrlPr>
              </m:sSubPr>
              <m:e>
                <m:r>
                  <w:rPr>
                    <w:rFonts w:ascii="Cambria Math" w:hAnsi="Cambria Math" w:cs="Arial"/>
                    <w:sz w:val="24"/>
                    <w:szCs w:val="24"/>
                  </w:rPr>
                  <m:t>C</m:t>
                </m:r>
              </m:e>
              <m:sub>
                <m:r>
                  <w:rPr>
                    <w:rFonts w:ascii="Cambria Math" w:hAnsi="Cambria Math" w:cs="Arial"/>
                    <w:sz w:val="24"/>
                    <w:szCs w:val="24"/>
                  </w:rPr>
                  <m:t>B</m:t>
                </m:r>
              </m:sub>
            </m:sSub>
            <m:r>
              <m:rPr>
                <m:sty m:val="p"/>
              </m:rPr>
              <w:rPr>
                <w:rFonts w:ascii="Cambria Math" w:hAnsi="Cambria Math" w:cs="Arial"/>
                <w:sz w:val="24"/>
                <w:szCs w:val="24"/>
              </w:rPr>
              <m:t>-</m:t>
            </m:r>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sz w:val="24"/>
                        <w:szCs w:val="24"/>
                      </w:rPr>
                      <m:t>C</m:t>
                    </m:r>
                  </m:e>
                  <m:sub>
                    <m:r>
                      <w:rPr>
                        <w:rFonts w:ascii="Cambria Math" w:hAnsi="Cambria Math" w:cs="Arial"/>
                        <w:sz w:val="24"/>
                        <w:szCs w:val="24"/>
                      </w:rPr>
                      <m:t>C</m:t>
                    </m:r>
                  </m:sub>
                </m:sSub>
                <m:sSub>
                  <m:sSubPr>
                    <m:ctrlPr>
                      <w:rPr>
                        <w:rFonts w:ascii="Cambria Math" w:hAnsi="Cambria Math" w:cs="Arial"/>
                        <w:sz w:val="24"/>
                        <w:szCs w:val="24"/>
                      </w:rPr>
                    </m:ctrlPr>
                  </m:sSubPr>
                  <m:e>
                    <m:r>
                      <w:rPr>
                        <w:rFonts w:ascii="Cambria Math" w:hAnsi="Cambria Math" w:cs="Arial"/>
                        <w:sz w:val="24"/>
                        <w:szCs w:val="24"/>
                      </w:rPr>
                      <m:t>C</m:t>
                    </m:r>
                  </m:e>
                  <m:sub>
                    <m:r>
                      <w:rPr>
                        <w:rFonts w:ascii="Cambria Math" w:hAnsi="Cambria Math" w:cs="Arial"/>
                        <w:sz w:val="24"/>
                        <w:szCs w:val="24"/>
                      </w:rPr>
                      <m:t>D</m:t>
                    </m:r>
                  </m:sub>
                </m:sSub>
              </m:num>
              <m:den>
                <m:sSub>
                  <m:sSubPr>
                    <m:ctrlPr>
                      <w:rPr>
                        <w:rFonts w:ascii="Cambria Math" w:hAnsi="Cambria Math" w:cs="Arial"/>
                        <w:sz w:val="24"/>
                        <w:szCs w:val="24"/>
                      </w:rPr>
                    </m:ctrlPr>
                  </m:sSubPr>
                  <m:e>
                    <m:r>
                      <w:rPr>
                        <w:rFonts w:ascii="Cambria Math" w:hAnsi="Cambria Math" w:cs="Arial"/>
                        <w:sz w:val="24"/>
                        <w:szCs w:val="24"/>
                      </w:rPr>
                      <m:t>K</m:t>
                    </m:r>
                  </m:e>
                  <m:sub>
                    <m:r>
                      <w:rPr>
                        <w:rFonts w:ascii="Cambria Math" w:hAnsi="Cambria Math" w:cs="Arial"/>
                        <w:sz w:val="24"/>
                        <w:szCs w:val="24"/>
                      </w:rPr>
                      <m:t>eq</m:t>
                    </m:r>
                  </m:sub>
                </m:sSub>
              </m:den>
            </m:f>
          </m:e>
        </m:d>
      </m:oMath>
      <w:r w:rsidRPr="000216EB">
        <w:rPr>
          <w:rFonts w:ascii="Arial" w:hAnsi="Arial" w:cs="Arial"/>
          <w:sz w:val="24"/>
          <w:szCs w:val="24"/>
        </w:rPr>
        <w:t xml:space="preserve"> </w:t>
      </w:r>
      <w:r w:rsidRPr="000216EB">
        <w:rPr>
          <w:rFonts w:ascii="Arial" w:hAnsi="Arial" w:cs="Arial"/>
          <w:sz w:val="24"/>
          <w:szCs w:val="24"/>
        </w:rPr>
        <w:tab/>
      </w:r>
      <w:r w:rsidRPr="000216EB">
        <w:rPr>
          <w:rFonts w:ascii="Arial" w:hAnsi="Arial" w:cs="Arial"/>
          <w:sz w:val="24"/>
          <w:szCs w:val="24"/>
        </w:rPr>
        <w:tab/>
      </w:r>
      <w:r w:rsidRPr="000216EB">
        <w:rPr>
          <w:rFonts w:ascii="Arial" w:hAnsi="Arial" w:cs="Arial"/>
          <w:sz w:val="24"/>
          <w:szCs w:val="24"/>
        </w:rPr>
        <w:tab/>
      </w:r>
      <w:r w:rsidRPr="000216EB">
        <w:rPr>
          <w:rFonts w:ascii="Arial" w:hAnsi="Arial" w:cs="Arial"/>
          <w:sz w:val="24"/>
          <w:szCs w:val="24"/>
        </w:rPr>
        <w:tab/>
      </w:r>
      <w:r w:rsidRPr="000216EB">
        <w:rPr>
          <w:rFonts w:ascii="Arial" w:hAnsi="Arial" w:cs="Arial"/>
          <w:sz w:val="24"/>
          <w:szCs w:val="24"/>
        </w:rPr>
        <w:tab/>
      </w:r>
      <w:r w:rsidRPr="000216EB">
        <w:rPr>
          <w:rFonts w:ascii="Arial" w:hAnsi="Arial" w:cs="Arial"/>
          <w:sz w:val="24"/>
          <w:szCs w:val="24"/>
        </w:rPr>
        <w:tab/>
      </w:r>
      <w:r w:rsidR="00E03551" w:rsidRPr="000216EB">
        <w:rPr>
          <w:rFonts w:ascii="Arial" w:hAnsi="Arial" w:cs="Arial"/>
          <w:sz w:val="24"/>
          <w:szCs w:val="24"/>
        </w:rPr>
        <w:tab/>
      </w:r>
      <w:r w:rsidRPr="000216EB">
        <w:rPr>
          <w:rFonts w:ascii="Arial" w:hAnsi="Arial" w:cs="Arial"/>
          <w:sz w:val="24"/>
          <w:szCs w:val="24"/>
        </w:rPr>
        <w:t>(</w:t>
      </w:r>
      <w:r w:rsidR="00AC141B" w:rsidRPr="000216EB">
        <w:rPr>
          <w:rFonts w:ascii="Arial" w:hAnsi="Arial" w:cs="Arial"/>
          <w:sz w:val="24"/>
          <w:szCs w:val="24"/>
        </w:rPr>
        <w:t>9</w:t>
      </w:r>
      <w:r w:rsidRPr="000216EB">
        <w:rPr>
          <w:rFonts w:ascii="Arial" w:hAnsi="Arial" w:cs="Arial"/>
          <w:sz w:val="24"/>
          <w:szCs w:val="24"/>
        </w:rPr>
        <w:t>)</w:t>
      </w:r>
    </w:p>
    <w:p w14:paraId="37EE6B01" w14:textId="77777777" w:rsidR="00081118" w:rsidRPr="000216EB" w:rsidRDefault="00081118" w:rsidP="000216EB">
      <w:pPr>
        <w:spacing w:after="0" w:line="360" w:lineRule="auto"/>
        <w:ind w:left="284"/>
        <w:jc w:val="both"/>
        <w:rPr>
          <w:rFonts w:ascii="Arial" w:hAnsi="Arial" w:cs="Arial"/>
          <w:sz w:val="24"/>
          <w:szCs w:val="24"/>
        </w:rPr>
      </w:pPr>
    </w:p>
    <w:p w14:paraId="736DE923" w14:textId="0B91A2C9" w:rsidR="002C536E" w:rsidRPr="000216EB" w:rsidRDefault="000E2C46" w:rsidP="000216EB">
      <w:pPr>
        <w:spacing w:after="0" w:line="360" w:lineRule="auto"/>
        <w:ind w:left="284"/>
        <w:jc w:val="both"/>
        <w:rPr>
          <w:rFonts w:ascii="Arial" w:hAnsi="Arial" w:cs="Arial"/>
          <w:sz w:val="24"/>
          <w:szCs w:val="24"/>
        </w:rPr>
      </w:pPr>
      <w:r w:rsidRPr="000216EB">
        <w:rPr>
          <w:rFonts w:ascii="Arial" w:hAnsi="Arial" w:cs="Arial"/>
          <w:sz w:val="24"/>
          <w:szCs w:val="24"/>
        </w:rPr>
        <w:t xml:space="preserve">Sendo </w:t>
      </w:r>
      <w:proofErr w:type="spellStart"/>
      <w:r w:rsidRPr="000216EB">
        <w:rPr>
          <w:rFonts w:ascii="Arial" w:hAnsi="Arial" w:cs="Arial"/>
          <w:sz w:val="24"/>
          <w:szCs w:val="24"/>
        </w:rPr>
        <w:t>C</w:t>
      </w:r>
      <w:r w:rsidRPr="000216EB">
        <w:rPr>
          <w:rFonts w:ascii="Arial" w:hAnsi="Arial" w:cs="Arial"/>
          <w:sz w:val="24"/>
          <w:szCs w:val="24"/>
          <w:vertAlign w:val="subscript"/>
        </w:rPr>
        <w:t>i</w:t>
      </w:r>
      <w:proofErr w:type="spellEnd"/>
      <w:r w:rsidRPr="000216EB">
        <w:rPr>
          <w:rFonts w:ascii="Arial" w:hAnsi="Arial" w:cs="Arial"/>
          <w:sz w:val="24"/>
          <w:szCs w:val="24"/>
        </w:rPr>
        <w:t xml:space="preserve"> a concentração do composto i na reação</w:t>
      </w:r>
      <w:r w:rsidR="001575CC" w:rsidRPr="000216EB">
        <w:rPr>
          <w:rFonts w:ascii="Arial" w:hAnsi="Arial" w:cs="Arial"/>
          <w:sz w:val="24"/>
          <w:szCs w:val="24"/>
        </w:rPr>
        <w:t xml:space="preserve">, k a constante de velocidade, </w:t>
      </w:r>
      <w:proofErr w:type="spellStart"/>
      <w:proofErr w:type="gramStart"/>
      <w:r w:rsidR="001575CC" w:rsidRPr="000216EB">
        <w:rPr>
          <w:rFonts w:ascii="Arial" w:hAnsi="Arial" w:cs="Arial"/>
          <w:sz w:val="24"/>
          <w:szCs w:val="24"/>
        </w:rPr>
        <w:t>C</w:t>
      </w:r>
      <w:r w:rsidR="001575CC" w:rsidRPr="000216EB">
        <w:rPr>
          <w:rFonts w:ascii="Arial" w:hAnsi="Arial" w:cs="Arial"/>
          <w:sz w:val="24"/>
          <w:szCs w:val="24"/>
          <w:vertAlign w:val="subscript"/>
        </w:rPr>
        <w:t>Cat</w:t>
      </w:r>
      <w:proofErr w:type="spellEnd"/>
      <w:r w:rsidR="001575CC" w:rsidRPr="000216EB">
        <w:rPr>
          <w:rFonts w:ascii="Arial" w:hAnsi="Arial" w:cs="Arial"/>
          <w:sz w:val="24"/>
          <w:szCs w:val="24"/>
          <w:vertAlign w:val="subscript"/>
        </w:rPr>
        <w:t xml:space="preserve"> </w:t>
      </w:r>
      <w:r w:rsidR="001575CC" w:rsidRPr="000216EB">
        <w:rPr>
          <w:rFonts w:ascii="Arial" w:hAnsi="Arial" w:cs="Arial"/>
          <w:sz w:val="24"/>
          <w:szCs w:val="24"/>
          <w:vertAlign w:val="superscript"/>
        </w:rPr>
        <w:t xml:space="preserve"> </w:t>
      </w:r>
      <w:r w:rsidR="001575CC" w:rsidRPr="000216EB">
        <w:rPr>
          <w:rFonts w:ascii="Arial" w:hAnsi="Arial" w:cs="Arial"/>
          <w:sz w:val="24"/>
          <w:szCs w:val="24"/>
        </w:rPr>
        <w:t>a</w:t>
      </w:r>
      <w:proofErr w:type="gramEnd"/>
      <w:r w:rsidR="001575CC" w:rsidRPr="000216EB">
        <w:rPr>
          <w:rFonts w:ascii="Arial" w:hAnsi="Arial" w:cs="Arial"/>
          <w:sz w:val="24"/>
          <w:szCs w:val="24"/>
        </w:rPr>
        <w:t xml:space="preserve"> concentração de catalisador, </w:t>
      </w:r>
      <w:proofErr w:type="spellStart"/>
      <w:r w:rsidR="001575CC" w:rsidRPr="000216EB">
        <w:rPr>
          <w:rFonts w:ascii="Arial" w:hAnsi="Arial" w:cs="Arial"/>
          <w:sz w:val="24"/>
          <w:szCs w:val="24"/>
        </w:rPr>
        <w:t>K</w:t>
      </w:r>
      <w:r w:rsidR="001575CC" w:rsidRPr="000216EB">
        <w:rPr>
          <w:rFonts w:ascii="Arial" w:hAnsi="Arial" w:cs="Arial"/>
          <w:sz w:val="24"/>
          <w:szCs w:val="24"/>
          <w:vertAlign w:val="subscript"/>
        </w:rPr>
        <w:t>eq</w:t>
      </w:r>
      <w:proofErr w:type="spellEnd"/>
      <w:r w:rsidR="001575CC" w:rsidRPr="000216EB">
        <w:rPr>
          <w:rFonts w:ascii="Arial" w:hAnsi="Arial" w:cs="Arial"/>
          <w:sz w:val="24"/>
          <w:szCs w:val="24"/>
        </w:rPr>
        <w:t xml:space="preserve"> a constante de equilíbrio da reação,  -</w:t>
      </w:r>
      <w:proofErr w:type="spellStart"/>
      <w:r w:rsidR="001575CC" w:rsidRPr="000216EB">
        <w:rPr>
          <w:rFonts w:ascii="Arial" w:hAnsi="Arial" w:cs="Arial"/>
          <w:sz w:val="24"/>
          <w:szCs w:val="24"/>
        </w:rPr>
        <w:t>r</w:t>
      </w:r>
      <w:r w:rsidR="001575CC" w:rsidRPr="000216EB">
        <w:rPr>
          <w:rFonts w:ascii="Arial" w:hAnsi="Arial" w:cs="Arial"/>
          <w:sz w:val="24"/>
          <w:szCs w:val="24"/>
          <w:vertAlign w:val="subscript"/>
        </w:rPr>
        <w:t>A</w:t>
      </w:r>
      <w:proofErr w:type="spellEnd"/>
      <w:r w:rsidR="001575CC" w:rsidRPr="000216EB">
        <w:rPr>
          <w:rFonts w:ascii="Arial" w:hAnsi="Arial" w:cs="Arial"/>
          <w:sz w:val="24"/>
          <w:szCs w:val="24"/>
        </w:rPr>
        <w:t xml:space="preserve"> a velocidade de reação e </w:t>
      </w:r>
      <w:proofErr w:type="spellStart"/>
      <w:r w:rsidR="001575CC" w:rsidRPr="000216EB">
        <w:rPr>
          <w:rFonts w:ascii="Arial" w:hAnsi="Arial" w:cs="Arial"/>
          <w:sz w:val="24"/>
          <w:szCs w:val="24"/>
        </w:rPr>
        <w:t>IEC</w:t>
      </w:r>
      <w:r w:rsidR="001575CC" w:rsidRPr="000216EB">
        <w:rPr>
          <w:rFonts w:ascii="Arial" w:hAnsi="Arial" w:cs="Arial"/>
          <w:sz w:val="24"/>
          <w:szCs w:val="24"/>
          <w:vertAlign w:val="subscript"/>
        </w:rPr>
        <w:t>eff</w:t>
      </w:r>
      <w:proofErr w:type="spellEnd"/>
      <w:r w:rsidR="001575CC" w:rsidRPr="000216EB">
        <w:rPr>
          <w:rFonts w:ascii="Arial" w:hAnsi="Arial" w:cs="Arial"/>
          <w:sz w:val="24"/>
          <w:szCs w:val="24"/>
        </w:rPr>
        <w:t xml:space="preserve"> a capacidade de troca iônica efetiva da resina.</w:t>
      </w:r>
    </w:p>
    <w:p w14:paraId="1AC261CF" w14:textId="77777777" w:rsidR="00E54A78" w:rsidRPr="000216EB" w:rsidRDefault="00E54A78" w:rsidP="000216EB">
      <w:pPr>
        <w:spacing w:after="0" w:line="360" w:lineRule="auto"/>
        <w:ind w:left="284"/>
        <w:jc w:val="both"/>
        <w:rPr>
          <w:rFonts w:ascii="Arial" w:hAnsi="Arial" w:cs="Arial"/>
          <w:sz w:val="24"/>
          <w:szCs w:val="24"/>
        </w:rPr>
      </w:pPr>
    </w:p>
    <w:p w14:paraId="41E7CA35" w14:textId="108DA04F" w:rsidR="001575CC" w:rsidRPr="000216EB" w:rsidRDefault="00E54A78" w:rsidP="000216EB">
      <w:pPr>
        <w:spacing w:after="0" w:line="360" w:lineRule="auto"/>
        <w:ind w:left="284"/>
        <w:jc w:val="both"/>
        <w:rPr>
          <w:rFonts w:ascii="Arial" w:hAnsi="Arial" w:cs="Arial"/>
          <w:sz w:val="24"/>
          <w:szCs w:val="24"/>
        </w:rPr>
      </w:pPr>
      <w:r>
        <w:rPr>
          <w:rFonts w:ascii="Arial" w:hAnsi="Arial" w:cs="Arial"/>
          <w:sz w:val="24"/>
          <w:szCs w:val="24"/>
        </w:rPr>
        <w:t>4</w:t>
      </w:r>
      <w:r w:rsidR="001575CC" w:rsidRPr="000216EB">
        <w:rPr>
          <w:rFonts w:ascii="Arial" w:hAnsi="Arial" w:cs="Arial"/>
          <w:sz w:val="24"/>
          <w:szCs w:val="24"/>
        </w:rPr>
        <w:t>.2.3) Junção entre os modelos de copolimerização e catálise</w:t>
      </w:r>
    </w:p>
    <w:p w14:paraId="583178C4" w14:textId="77777777" w:rsidR="00750DE9" w:rsidRPr="000216EB" w:rsidRDefault="00AC141B" w:rsidP="000216EB">
      <w:pPr>
        <w:spacing w:after="0" w:line="360" w:lineRule="auto"/>
        <w:ind w:left="284"/>
        <w:jc w:val="both"/>
        <w:rPr>
          <w:rFonts w:ascii="Arial" w:hAnsi="Arial" w:cs="Arial"/>
          <w:sz w:val="24"/>
          <w:szCs w:val="24"/>
        </w:rPr>
      </w:pPr>
      <w:r w:rsidRPr="000216EB">
        <w:rPr>
          <w:rFonts w:ascii="Arial" w:hAnsi="Arial" w:cs="Arial"/>
          <w:sz w:val="24"/>
          <w:szCs w:val="24"/>
        </w:rPr>
        <w:tab/>
      </w:r>
    </w:p>
    <w:p w14:paraId="2FF44211" w14:textId="4A62A885" w:rsidR="00AC141B" w:rsidRDefault="00AC141B" w:rsidP="000216EB">
      <w:pPr>
        <w:spacing w:after="0" w:line="360" w:lineRule="auto"/>
        <w:ind w:left="284" w:firstLine="424"/>
        <w:jc w:val="both"/>
        <w:rPr>
          <w:rFonts w:ascii="Arial" w:hAnsi="Arial" w:cs="Arial"/>
          <w:sz w:val="24"/>
          <w:szCs w:val="24"/>
        </w:rPr>
      </w:pPr>
      <w:r w:rsidRPr="000216EB">
        <w:rPr>
          <w:rFonts w:ascii="Arial" w:hAnsi="Arial" w:cs="Arial"/>
          <w:sz w:val="24"/>
          <w:szCs w:val="24"/>
        </w:rPr>
        <w:t xml:space="preserve">A fração de sítios catalíticos inacessíveis, </w:t>
      </w:r>
      <m:oMath>
        <m:sSub>
          <m:sSubPr>
            <m:ctrlPr>
              <w:rPr>
                <w:rFonts w:ascii="Cambria Math" w:hAnsi="Cambria Math" w:cs="Arial"/>
                <w:i/>
                <w:sz w:val="24"/>
                <w:szCs w:val="24"/>
                <w:lang w:val="en-US"/>
              </w:rPr>
            </m:ctrlPr>
          </m:sSubPr>
          <m:e>
            <m:r>
              <w:rPr>
                <w:rFonts w:ascii="Cambria Math" w:hAnsi="Cambria Math" w:cs="Arial"/>
                <w:sz w:val="24"/>
                <w:szCs w:val="24"/>
                <w:lang w:val="en-US"/>
              </w:rPr>
              <m:t>Y</m:t>
            </m:r>
          </m:e>
          <m:sub>
            <m:r>
              <w:rPr>
                <w:rFonts w:ascii="Cambria Math" w:hAnsi="Cambria Math" w:cs="Arial"/>
                <w:sz w:val="24"/>
                <w:szCs w:val="24"/>
                <w:lang w:val="en-US"/>
              </w:rPr>
              <m:t>ISU</m:t>
            </m:r>
          </m:sub>
        </m:sSub>
      </m:oMath>
      <w:r w:rsidRPr="000216EB">
        <w:rPr>
          <w:rFonts w:ascii="Arial" w:hAnsi="Arial" w:cs="Arial"/>
          <w:sz w:val="24"/>
          <w:szCs w:val="24"/>
        </w:rPr>
        <w:t xml:space="preserve">, será um parâmetro ajustável do modelo e será usada para calcular a capacidade de troca iônica efetiva da resina </w:t>
      </w:r>
      <m:oMath>
        <m:d>
          <m:dPr>
            <m:ctrlPr>
              <w:rPr>
                <w:rFonts w:ascii="Cambria Math" w:hAnsi="Cambria Math" w:cs="Arial"/>
                <w:sz w:val="24"/>
                <w:szCs w:val="24"/>
              </w:rPr>
            </m:ctrlPr>
          </m:dPr>
          <m:e>
            <m:sSub>
              <m:sSubPr>
                <m:ctrlPr>
                  <w:rPr>
                    <w:rFonts w:ascii="Cambria Math" w:hAnsi="Cambria Math" w:cs="Arial"/>
                    <w:sz w:val="24"/>
                    <w:szCs w:val="24"/>
                  </w:rPr>
                </m:ctrlPr>
              </m:sSubPr>
              <m:e>
                <m:r>
                  <w:rPr>
                    <w:rFonts w:ascii="Cambria Math" w:hAnsi="Cambria Math" w:cs="Arial"/>
                    <w:sz w:val="24"/>
                    <w:szCs w:val="24"/>
                  </w:rPr>
                  <m:t>IEC</m:t>
                </m:r>
              </m:e>
              <m:sub>
                <m:r>
                  <w:rPr>
                    <w:rFonts w:ascii="Cambria Math" w:hAnsi="Cambria Math" w:cs="Arial"/>
                    <w:sz w:val="24"/>
                    <w:szCs w:val="24"/>
                  </w:rPr>
                  <m:t>eff</m:t>
                </m:r>
              </m:sub>
            </m:sSub>
          </m:e>
        </m:d>
      </m:oMath>
      <w:r w:rsidRPr="000216EB">
        <w:rPr>
          <w:rFonts w:ascii="Arial" w:hAnsi="Arial" w:cs="Arial"/>
          <w:sz w:val="24"/>
          <w:szCs w:val="24"/>
        </w:rPr>
        <w:t xml:space="preserve">, ou seja, a concentração de sítios catalíticos disponíveis para catálise (Equação </w:t>
      </w:r>
      <w:r w:rsidR="00750DE9" w:rsidRPr="000216EB">
        <w:rPr>
          <w:rFonts w:ascii="Arial" w:hAnsi="Arial" w:cs="Arial"/>
          <w:sz w:val="24"/>
          <w:szCs w:val="24"/>
        </w:rPr>
        <w:t>10</w:t>
      </w:r>
      <w:r w:rsidRPr="000216EB">
        <w:rPr>
          <w:rFonts w:ascii="Arial" w:hAnsi="Arial" w:cs="Arial"/>
          <w:sz w:val="24"/>
          <w:szCs w:val="24"/>
        </w:rPr>
        <w:t>).</w:t>
      </w:r>
    </w:p>
    <w:p w14:paraId="45E7E237" w14:textId="77777777" w:rsidR="0088269B" w:rsidRPr="000216EB" w:rsidRDefault="0088269B" w:rsidP="000216EB">
      <w:pPr>
        <w:spacing w:after="0" w:line="360" w:lineRule="auto"/>
        <w:ind w:left="284" w:firstLine="424"/>
        <w:jc w:val="both"/>
        <w:rPr>
          <w:rFonts w:ascii="Arial" w:hAnsi="Arial" w:cs="Arial"/>
          <w:sz w:val="24"/>
          <w:szCs w:val="24"/>
        </w:rPr>
      </w:pPr>
    </w:p>
    <w:p w14:paraId="6F3BFE5D" w14:textId="6FE3D707" w:rsidR="00AC141B" w:rsidRPr="000216EB" w:rsidRDefault="00B96CBF" w:rsidP="000216EB">
      <w:pPr>
        <w:spacing w:after="0" w:line="360" w:lineRule="auto"/>
        <w:ind w:firstLine="284"/>
        <w:jc w:val="both"/>
        <w:rPr>
          <w:rFonts w:ascii="Arial" w:hAnsi="Arial" w:cs="Arial"/>
          <w:sz w:val="24"/>
          <w:szCs w:val="24"/>
        </w:rPr>
      </w:pPr>
      <m:oMath>
        <m:sSub>
          <m:sSubPr>
            <m:ctrlPr>
              <w:rPr>
                <w:rFonts w:ascii="Cambria Math" w:hAnsi="Cambria Math" w:cs="Arial"/>
                <w:sz w:val="24"/>
                <w:szCs w:val="24"/>
              </w:rPr>
            </m:ctrlPr>
          </m:sSubPr>
          <m:e>
            <m:r>
              <w:rPr>
                <w:rFonts w:ascii="Cambria Math" w:hAnsi="Cambria Math" w:cs="Arial"/>
                <w:sz w:val="24"/>
                <w:szCs w:val="24"/>
              </w:rPr>
              <m:t>IEC</m:t>
            </m:r>
          </m:e>
          <m:sub>
            <m:r>
              <w:rPr>
                <w:rFonts w:ascii="Cambria Math" w:hAnsi="Cambria Math" w:cs="Arial"/>
                <w:sz w:val="24"/>
                <w:szCs w:val="24"/>
              </w:rPr>
              <m:t>eff</m:t>
            </m:r>
          </m:sub>
        </m:sSub>
        <m:r>
          <m:rPr>
            <m:sty m:val="p"/>
          </m:rPr>
          <w:rPr>
            <w:rFonts w:ascii="Cambria Math" w:hAnsi="Cambria Math" w:cs="Arial"/>
            <w:sz w:val="24"/>
            <w:szCs w:val="24"/>
          </w:rPr>
          <m:t>=</m:t>
        </m:r>
        <m:r>
          <w:rPr>
            <w:rFonts w:ascii="Cambria Math" w:hAnsi="Cambria Math" w:cs="Arial"/>
            <w:sz w:val="24"/>
            <w:szCs w:val="24"/>
          </w:rPr>
          <m:t>IEC</m:t>
        </m:r>
        <m:d>
          <m:dPr>
            <m:ctrlPr>
              <w:rPr>
                <w:rFonts w:ascii="Cambria Math" w:hAnsi="Cambria Math" w:cs="Arial"/>
                <w:sz w:val="24"/>
                <w:szCs w:val="24"/>
              </w:rPr>
            </m:ctrlPr>
          </m:dPr>
          <m:e>
            <m:r>
              <m:rPr>
                <m:sty m:val="p"/>
              </m:rPr>
              <w:rPr>
                <w:rFonts w:ascii="Cambria Math" w:hAnsi="Cambria Math" w:cs="Arial"/>
                <w:sz w:val="24"/>
                <w:szCs w:val="24"/>
              </w:rPr>
              <m:t>1-</m:t>
            </m:r>
            <m:sSub>
              <m:sSubPr>
                <m:ctrlPr>
                  <w:rPr>
                    <w:rFonts w:ascii="Cambria Math" w:hAnsi="Cambria Math" w:cs="Arial"/>
                    <w:sz w:val="24"/>
                    <w:szCs w:val="24"/>
                  </w:rPr>
                </m:ctrlPr>
              </m:sSubPr>
              <m:e>
                <m:r>
                  <w:rPr>
                    <w:rFonts w:ascii="Cambria Math" w:hAnsi="Cambria Math" w:cs="Arial"/>
                    <w:sz w:val="24"/>
                    <w:szCs w:val="24"/>
                  </w:rPr>
                  <m:t>Y</m:t>
                </m:r>
              </m:e>
              <m:sub>
                <m:r>
                  <w:rPr>
                    <w:rFonts w:ascii="Cambria Math" w:hAnsi="Cambria Math" w:cs="Arial"/>
                    <w:sz w:val="24"/>
                    <w:szCs w:val="24"/>
                  </w:rPr>
                  <m:t>ISU</m:t>
                </m:r>
              </m:sub>
            </m:sSub>
          </m:e>
        </m:d>
      </m:oMath>
      <w:r w:rsidR="00AC141B" w:rsidRPr="000216EB">
        <w:rPr>
          <w:rFonts w:ascii="Arial" w:hAnsi="Arial" w:cs="Arial"/>
          <w:sz w:val="24"/>
          <w:szCs w:val="24"/>
        </w:rPr>
        <w:t xml:space="preserve"> </w:t>
      </w:r>
      <w:r w:rsidR="00AC141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t>(10)</w:t>
      </w:r>
    </w:p>
    <w:p w14:paraId="6B9A2CC5" w14:textId="77777777" w:rsidR="00AC141B" w:rsidRPr="000216EB" w:rsidRDefault="00AC141B" w:rsidP="000216EB">
      <w:pPr>
        <w:spacing w:after="0" w:line="360" w:lineRule="auto"/>
        <w:jc w:val="both"/>
        <w:rPr>
          <w:rFonts w:ascii="Arial" w:hAnsi="Arial" w:cs="Arial"/>
          <w:sz w:val="24"/>
          <w:szCs w:val="24"/>
        </w:rPr>
      </w:pPr>
    </w:p>
    <w:p w14:paraId="14B46C7E" w14:textId="2F19EC89" w:rsidR="00AC141B" w:rsidRPr="000216EB" w:rsidRDefault="00AC141B" w:rsidP="000216EB">
      <w:pPr>
        <w:spacing w:after="0" w:line="360" w:lineRule="auto"/>
        <w:ind w:left="284"/>
        <w:jc w:val="both"/>
        <w:rPr>
          <w:rFonts w:ascii="Arial" w:hAnsi="Arial" w:cs="Arial"/>
          <w:sz w:val="24"/>
          <w:szCs w:val="24"/>
        </w:rPr>
      </w:pPr>
      <w:r w:rsidRPr="000216EB">
        <w:rPr>
          <w:rFonts w:ascii="Arial" w:hAnsi="Arial" w:cs="Arial"/>
          <w:sz w:val="24"/>
          <w:szCs w:val="24"/>
        </w:rPr>
        <w:t xml:space="preserve">O termo IEC na equação 10 é a capacidade de troca iônica nominal da resina, obtida por titulação (item 5.1.5) ou através do fabricante, no caso de resinas comerciais. </w:t>
      </w:r>
      <w:r w:rsidR="008E756B" w:rsidRPr="000216EB">
        <w:rPr>
          <w:rFonts w:ascii="Arial" w:hAnsi="Arial" w:cs="Arial"/>
          <w:sz w:val="24"/>
          <w:szCs w:val="24"/>
        </w:rPr>
        <w:t>Será assumido que a fração de sítios sulfonados inacessíveis segue a mesma proporção que a fração de sítios totais inacessíveis, conforme a equação 11.</w:t>
      </w:r>
    </w:p>
    <w:p w14:paraId="1094112C" w14:textId="77777777" w:rsidR="00081118" w:rsidRPr="000216EB" w:rsidRDefault="00081118" w:rsidP="000216EB">
      <w:pPr>
        <w:spacing w:after="0" w:line="360" w:lineRule="auto"/>
        <w:ind w:left="284"/>
        <w:jc w:val="both"/>
        <w:rPr>
          <w:rFonts w:ascii="Arial" w:hAnsi="Arial" w:cs="Arial"/>
          <w:sz w:val="24"/>
          <w:szCs w:val="24"/>
        </w:rPr>
      </w:pPr>
    </w:p>
    <w:p w14:paraId="3A121CC1" w14:textId="36F0ED6D" w:rsidR="00AC141B" w:rsidRPr="000216EB" w:rsidRDefault="00B96CBF" w:rsidP="000216EB">
      <w:pPr>
        <w:spacing w:after="0" w:line="360" w:lineRule="auto"/>
        <w:ind w:left="284"/>
        <w:jc w:val="both"/>
        <w:rPr>
          <w:rFonts w:ascii="Arial" w:hAnsi="Arial" w:cs="Arial"/>
          <w:sz w:val="24"/>
          <w:szCs w:val="24"/>
        </w:rPr>
      </w:pPr>
      <m:oMath>
        <m:sSub>
          <m:sSubPr>
            <m:ctrlPr>
              <w:rPr>
                <w:rFonts w:ascii="Cambria Math" w:hAnsi="Cambria Math" w:cs="Arial"/>
                <w:sz w:val="24"/>
                <w:szCs w:val="24"/>
              </w:rPr>
            </m:ctrlPr>
          </m:sSubPr>
          <m:e>
            <m:r>
              <w:rPr>
                <w:rFonts w:ascii="Cambria Math" w:hAnsi="Cambria Math" w:cs="Arial"/>
                <w:sz w:val="24"/>
                <w:szCs w:val="24"/>
              </w:rPr>
              <m:t>Y</m:t>
            </m:r>
          </m:e>
          <m:sub>
            <m:r>
              <w:rPr>
                <w:rFonts w:ascii="Cambria Math" w:hAnsi="Cambria Math" w:cs="Arial"/>
                <w:sz w:val="24"/>
                <w:szCs w:val="24"/>
              </w:rPr>
              <m:t>ISU</m:t>
            </m:r>
          </m:sub>
        </m:sSub>
        <m:r>
          <m:rPr>
            <m:sty m:val="p"/>
          </m:rPr>
          <w:rPr>
            <w:rFonts w:ascii="Cambria Math" w:hAnsi="Cambria Math" w:cs="Arial"/>
            <w:sz w:val="24"/>
            <w:szCs w:val="24"/>
          </w:rPr>
          <m:t>=</m:t>
        </m:r>
        <m:f>
          <m:fPr>
            <m:ctrlPr>
              <w:rPr>
                <w:rFonts w:ascii="Cambria Math" w:hAnsi="Cambria Math" w:cs="Arial"/>
                <w:sz w:val="24"/>
                <w:szCs w:val="24"/>
              </w:rPr>
            </m:ctrlPr>
          </m:fPr>
          <m:num>
            <m:d>
              <m:dPr>
                <m:begChr m:val="["/>
                <m:endChr m:val="]"/>
                <m:ctrlPr>
                  <w:rPr>
                    <w:rFonts w:ascii="Cambria Math" w:hAnsi="Cambria Math" w:cs="Arial"/>
                    <w:sz w:val="24"/>
                    <w:szCs w:val="24"/>
                  </w:rPr>
                </m:ctrlPr>
              </m:dPr>
              <m:e>
                <m:r>
                  <w:rPr>
                    <w:rFonts w:ascii="Cambria Math" w:hAnsi="Cambria Math" w:cs="Arial"/>
                    <w:sz w:val="24"/>
                    <w:szCs w:val="24"/>
                  </w:rPr>
                  <m:t>ISU</m:t>
                </m:r>
              </m:e>
            </m:d>
          </m:num>
          <m:den>
            <m:d>
              <m:dPr>
                <m:begChr m:val="["/>
                <m:endChr m:val="]"/>
                <m:ctrlPr>
                  <w:rPr>
                    <w:rFonts w:ascii="Cambria Math" w:hAnsi="Cambria Math" w:cs="Arial"/>
                    <w:sz w:val="24"/>
                    <w:szCs w:val="24"/>
                  </w:rPr>
                </m:ctrlPr>
              </m:dPr>
              <m:e>
                <m:r>
                  <w:rPr>
                    <w:rFonts w:ascii="Cambria Math" w:hAnsi="Cambria Math" w:cs="Arial"/>
                    <w:sz w:val="24"/>
                    <w:szCs w:val="24"/>
                  </w:rPr>
                  <m:t>SU</m:t>
                </m:r>
              </m:e>
            </m:d>
          </m:den>
        </m:f>
        <m:r>
          <m:rPr>
            <m:sty m:val="p"/>
          </m:rPr>
          <w:rPr>
            <w:rFonts w:ascii="Cambria Math" w:hAnsi="Cambria Math" w:cs="Arial"/>
            <w:sz w:val="24"/>
            <w:szCs w:val="24"/>
          </w:rPr>
          <m:t>=</m:t>
        </m:r>
        <m:f>
          <m:fPr>
            <m:ctrlPr>
              <w:rPr>
                <w:rFonts w:ascii="Cambria Math" w:hAnsi="Cambria Math" w:cs="Arial"/>
                <w:sz w:val="24"/>
                <w:szCs w:val="24"/>
              </w:rPr>
            </m:ctrlPr>
          </m:fPr>
          <m:num>
            <m:d>
              <m:dPr>
                <m:begChr m:val="["/>
                <m:endChr m:val="]"/>
                <m:ctrlPr>
                  <w:rPr>
                    <w:rFonts w:ascii="Cambria Math" w:hAnsi="Cambria Math" w:cs="Arial"/>
                    <w:sz w:val="24"/>
                    <w:szCs w:val="24"/>
                  </w:rPr>
                </m:ctrlPr>
              </m:dPr>
              <m:e>
                <m:r>
                  <w:rPr>
                    <w:rFonts w:ascii="Cambria Math" w:hAnsi="Cambria Math" w:cs="Arial"/>
                    <w:sz w:val="24"/>
                    <w:szCs w:val="24"/>
                  </w:rPr>
                  <m:t>IU</m:t>
                </m:r>
              </m:e>
            </m:d>
          </m:num>
          <m:den>
            <m:d>
              <m:dPr>
                <m:begChr m:val="["/>
                <m:endChr m:val="]"/>
                <m:ctrlPr>
                  <w:rPr>
                    <w:rFonts w:ascii="Cambria Math" w:hAnsi="Cambria Math" w:cs="Arial"/>
                    <w:sz w:val="24"/>
                    <w:szCs w:val="24"/>
                  </w:rPr>
                </m:ctrlPr>
              </m:dPr>
              <m:e>
                <m:r>
                  <w:rPr>
                    <w:rFonts w:ascii="Cambria Math" w:hAnsi="Cambria Math" w:cs="Arial"/>
                    <w:sz w:val="24"/>
                    <w:szCs w:val="24"/>
                  </w:rPr>
                  <m:t>U</m:t>
                </m:r>
              </m:e>
            </m:d>
          </m:den>
        </m:f>
      </m:oMath>
      <w:r w:rsidR="00AC141B" w:rsidRPr="000216EB">
        <w:rPr>
          <w:rFonts w:ascii="Arial" w:hAnsi="Arial" w:cs="Arial"/>
          <w:sz w:val="24"/>
          <w:szCs w:val="24"/>
        </w:rPr>
        <w:t xml:space="preserve"> </w:t>
      </w:r>
      <w:r w:rsidR="00AC141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r>
      <w:r w:rsidR="008E756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r>
      <w:r w:rsidR="00AC141B" w:rsidRPr="000216EB">
        <w:rPr>
          <w:rFonts w:ascii="Arial" w:hAnsi="Arial" w:cs="Arial"/>
          <w:sz w:val="24"/>
          <w:szCs w:val="24"/>
        </w:rPr>
        <w:tab/>
        <w:t>(</w:t>
      </w:r>
      <w:r w:rsidR="008E756B" w:rsidRPr="000216EB">
        <w:rPr>
          <w:rFonts w:ascii="Arial" w:hAnsi="Arial" w:cs="Arial"/>
          <w:sz w:val="24"/>
          <w:szCs w:val="24"/>
        </w:rPr>
        <w:t>11</w:t>
      </w:r>
      <w:r w:rsidR="00AC141B" w:rsidRPr="000216EB">
        <w:rPr>
          <w:rFonts w:ascii="Arial" w:hAnsi="Arial" w:cs="Arial"/>
          <w:sz w:val="24"/>
          <w:szCs w:val="24"/>
        </w:rPr>
        <w:t>)</w:t>
      </w:r>
    </w:p>
    <w:p w14:paraId="49C1E924" w14:textId="77777777" w:rsidR="00081118" w:rsidRPr="000216EB" w:rsidRDefault="00081118" w:rsidP="000216EB">
      <w:pPr>
        <w:spacing w:after="0" w:line="360" w:lineRule="auto"/>
        <w:ind w:left="284"/>
        <w:jc w:val="both"/>
        <w:rPr>
          <w:rFonts w:ascii="Arial" w:hAnsi="Arial" w:cs="Arial"/>
          <w:sz w:val="24"/>
          <w:szCs w:val="24"/>
        </w:rPr>
      </w:pPr>
    </w:p>
    <w:p w14:paraId="63E5E6F0" w14:textId="31664205" w:rsidR="00AC141B" w:rsidRPr="000216EB" w:rsidRDefault="00E54A78" w:rsidP="000216EB">
      <w:pPr>
        <w:spacing w:after="0" w:line="360" w:lineRule="auto"/>
        <w:ind w:left="284"/>
        <w:jc w:val="both"/>
        <w:rPr>
          <w:rFonts w:ascii="Arial" w:hAnsi="Arial" w:cs="Arial"/>
          <w:sz w:val="24"/>
          <w:szCs w:val="24"/>
        </w:rPr>
      </w:pPr>
      <w:r>
        <w:rPr>
          <w:rFonts w:ascii="Arial" w:hAnsi="Arial" w:cs="Arial"/>
          <w:sz w:val="24"/>
          <w:szCs w:val="24"/>
        </w:rPr>
        <w:t>A Figura 4</w:t>
      </w:r>
      <w:r w:rsidR="008E756B" w:rsidRPr="000216EB">
        <w:rPr>
          <w:rFonts w:ascii="Arial" w:hAnsi="Arial" w:cs="Arial"/>
          <w:sz w:val="24"/>
          <w:szCs w:val="24"/>
        </w:rPr>
        <w:t>.1 ilustra a abordagem das sequências proposta no presente projeto a fim de conectar os modelos de copolimerização e catálise.</w:t>
      </w:r>
    </w:p>
    <w:p w14:paraId="04D52152" w14:textId="77777777" w:rsidR="00081118" w:rsidRPr="000216EB" w:rsidRDefault="00081118" w:rsidP="000216EB">
      <w:pPr>
        <w:spacing w:after="0" w:line="360" w:lineRule="auto"/>
        <w:ind w:left="284"/>
        <w:jc w:val="both"/>
        <w:rPr>
          <w:rFonts w:ascii="Arial" w:hAnsi="Arial" w:cs="Arial"/>
          <w:sz w:val="24"/>
          <w:szCs w:val="24"/>
        </w:rPr>
      </w:pPr>
    </w:p>
    <w:p w14:paraId="39F543E2" w14:textId="38D5C56F" w:rsidR="008E756B" w:rsidRPr="000216EB" w:rsidRDefault="00E54A78" w:rsidP="000216EB">
      <w:pPr>
        <w:spacing w:after="0" w:line="360" w:lineRule="auto"/>
        <w:ind w:left="284"/>
        <w:jc w:val="both"/>
        <w:rPr>
          <w:rFonts w:ascii="Arial" w:hAnsi="Arial" w:cs="Arial"/>
          <w:sz w:val="24"/>
          <w:szCs w:val="24"/>
        </w:rPr>
      </w:pPr>
      <w:r>
        <w:rPr>
          <w:rFonts w:ascii="Arial" w:hAnsi="Arial" w:cs="Arial"/>
          <w:sz w:val="24"/>
          <w:szCs w:val="24"/>
        </w:rPr>
        <w:t>Figura 4</w:t>
      </w:r>
      <w:r w:rsidR="0023270A" w:rsidRPr="000216EB">
        <w:rPr>
          <w:rFonts w:ascii="Arial" w:hAnsi="Arial" w:cs="Arial"/>
          <w:sz w:val="24"/>
          <w:szCs w:val="24"/>
        </w:rPr>
        <w:t>.1 – Abordagem das sequências.</w:t>
      </w:r>
    </w:p>
    <w:p w14:paraId="12C8383B" w14:textId="141E1F0D" w:rsidR="0023270A" w:rsidRPr="000216EB" w:rsidRDefault="0023270A" w:rsidP="000216EB">
      <w:pPr>
        <w:spacing w:after="0" w:line="360" w:lineRule="auto"/>
        <w:ind w:left="284"/>
        <w:jc w:val="both"/>
        <w:rPr>
          <w:rFonts w:ascii="Arial" w:hAnsi="Arial" w:cs="Arial"/>
          <w:sz w:val="24"/>
          <w:szCs w:val="24"/>
        </w:rPr>
      </w:pPr>
      <w:r w:rsidRPr="000216EB">
        <w:rPr>
          <w:rFonts w:ascii="Arial" w:hAnsi="Arial" w:cs="Arial"/>
          <w:noProof/>
          <w:sz w:val="24"/>
          <w:szCs w:val="24"/>
          <w:lang w:eastAsia="pt-BR"/>
        </w:rPr>
        <w:drawing>
          <wp:inline distT="0" distB="0" distL="0" distR="0" wp14:anchorId="6BB9937A" wp14:editId="3D767DDD">
            <wp:extent cx="5570118" cy="26822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0118" cy="2682240"/>
                    </a:xfrm>
                    <a:prstGeom prst="rect">
                      <a:avLst/>
                    </a:prstGeom>
                    <a:noFill/>
                    <a:ln>
                      <a:noFill/>
                    </a:ln>
                  </pic:spPr>
                </pic:pic>
              </a:graphicData>
            </a:graphic>
          </wp:inline>
        </w:drawing>
      </w:r>
    </w:p>
    <w:p w14:paraId="6CFC8DE8" w14:textId="77777777" w:rsidR="00081118" w:rsidRPr="000216EB" w:rsidRDefault="00081118" w:rsidP="000216EB">
      <w:pPr>
        <w:spacing w:after="0" w:line="360" w:lineRule="auto"/>
        <w:ind w:left="284"/>
        <w:jc w:val="both"/>
        <w:rPr>
          <w:rFonts w:ascii="Arial" w:hAnsi="Arial" w:cs="Arial"/>
          <w:sz w:val="24"/>
          <w:szCs w:val="24"/>
        </w:rPr>
      </w:pPr>
    </w:p>
    <w:p w14:paraId="7AA6ED5E" w14:textId="7F6BFE02" w:rsidR="008E756B" w:rsidRPr="000216EB" w:rsidRDefault="0023270A" w:rsidP="000216EB">
      <w:pPr>
        <w:spacing w:after="0" w:line="360" w:lineRule="auto"/>
        <w:ind w:left="284" w:firstLine="424"/>
        <w:jc w:val="both"/>
        <w:rPr>
          <w:rFonts w:ascii="Arial" w:hAnsi="Arial" w:cs="Arial"/>
          <w:sz w:val="24"/>
          <w:szCs w:val="24"/>
        </w:rPr>
      </w:pPr>
      <w:r w:rsidRPr="000216EB">
        <w:rPr>
          <w:rFonts w:ascii="Arial" w:hAnsi="Arial" w:cs="Arial"/>
          <w:sz w:val="24"/>
          <w:szCs w:val="24"/>
        </w:rPr>
        <w:t>Será aplicado o balanço para cada sequência (L) no modelo de copolimerização, o qual fornecerá, a distribuição de sequências ao fim da simulação da síntese da resina. A principal meta na parte de modelagem matemática do presente projeto é estabelecer um correlação entre esta distribuição de sequências e a fração de sítios sulfonados inacessíveis (</w:t>
      </w:r>
      <m:oMath>
        <m:sSub>
          <m:sSubPr>
            <m:ctrlPr>
              <w:rPr>
                <w:rFonts w:ascii="Cambria Math" w:hAnsi="Cambria Math" w:cs="Arial"/>
                <w:sz w:val="24"/>
                <w:szCs w:val="24"/>
              </w:rPr>
            </m:ctrlPr>
          </m:sSubPr>
          <m:e>
            <m:r>
              <w:rPr>
                <w:rFonts w:ascii="Cambria Math" w:hAnsi="Cambria Math" w:cs="Arial"/>
                <w:sz w:val="24"/>
                <w:szCs w:val="24"/>
              </w:rPr>
              <m:t>Y</m:t>
            </m:r>
          </m:e>
          <m:sub>
            <m:r>
              <w:rPr>
                <w:rFonts w:ascii="Cambria Math" w:hAnsi="Cambria Math" w:cs="Arial"/>
                <w:sz w:val="24"/>
                <w:szCs w:val="24"/>
              </w:rPr>
              <m:t>ISU</m:t>
            </m:r>
          </m:sub>
        </m:sSub>
      </m:oMath>
      <w:r w:rsidRPr="000216EB">
        <w:rPr>
          <w:rFonts w:ascii="Arial" w:hAnsi="Arial" w:cs="Arial"/>
          <w:sz w:val="24"/>
          <w:szCs w:val="24"/>
        </w:rPr>
        <w:t>) para uma dada resina e uma dada reação. Essa correlação poderá ser recalculada variando-se a resina e / ou a reação catalisada. Pretende-se encontrar um padrão nessas correlações a fim de se ter capacidade preditiva a respeito da acessibilidade de sítios catalíticos em resinas poliméricas ácidas.</w:t>
      </w:r>
    </w:p>
    <w:p w14:paraId="4401F85C" w14:textId="136CF908" w:rsidR="002C536E" w:rsidRPr="000216EB" w:rsidRDefault="0023270A" w:rsidP="000216EB">
      <w:pPr>
        <w:shd w:val="clear" w:color="auto" w:fill="FFFFFF"/>
        <w:spacing w:after="0" w:line="360" w:lineRule="auto"/>
        <w:ind w:left="284"/>
        <w:jc w:val="both"/>
        <w:rPr>
          <w:rFonts w:ascii="Arial" w:hAnsi="Arial" w:cs="Arial"/>
          <w:sz w:val="24"/>
          <w:szCs w:val="24"/>
        </w:rPr>
      </w:pPr>
      <w:r w:rsidRPr="000216EB">
        <w:rPr>
          <w:rFonts w:ascii="Arial" w:hAnsi="Arial" w:cs="Arial"/>
          <w:sz w:val="24"/>
          <w:szCs w:val="24"/>
        </w:rPr>
        <w:t>Em casos em que há limitações devido a efeitos de transferência de massa, o modelo receberá os devidos ajustes em seu equacionamento.</w:t>
      </w:r>
      <w:r w:rsidR="002C536E" w:rsidRPr="000216EB">
        <w:rPr>
          <w:rFonts w:ascii="Arial" w:hAnsi="Arial" w:cs="Arial"/>
          <w:noProof/>
          <w:sz w:val="24"/>
          <w:szCs w:val="24"/>
          <w:vertAlign w:val="superscript"/>
        </w:rPr>
        <w:fldChar w:fldCharType="begin" w:fldLock="1"/>
      </w:r>
      <w:r w:rsidR="004D1BD7">
        <w:rPr>
          <w:rFonts w:ascii="Arial" w:hAnsi="Arial" w:cs="Arial"/>
          <w:noProof/>
          <w:sz w:val="24"/>
          <w:szCs w:val="24"/>
          <w:vertAlign w:val="superscript"/>
        </w:rPr>
        <w:instrText>ADDIN CSL_CITATION {"citationItems":[{"id":"ITEM-1","itemData":{"DOI":"10.1016/j.ces.2005.07.017","ISSN":"00092509","abstract":"Oxygenated compounds are usually produced by a reversible liquid phase reaction using ion exchange resins with a bidisperse pore structure as catalyst. Mass transport is mainly controlled by diffusion through the macropores and the mass transfer resistance in the gel microspheres is negligible. Therefore, in this paper a mathematical model of the batch reactor considering diffusion of the species in the external film and then macropore diffusion inside the particle and reaction in the gel microspheres was developed. The numerical solution is implemented through the numerical package PDECOL and detailed explanations of the procedure used are presented. The model was applied to the diethylacetal synthesis using ethanol and acetaldehyde as reactants and Amberlyst 18 as catalyst. The experimental data are fitted with a two-parameter model based on a Langmuir-Hinshelwood rate expression in order to get the true reaction kinetics. The influence of the mass transfer mechanisms is evaluated in terms of the effectiveness factor history during the transient state of the batch reactor. The values of the effectiveness factor calculated at equilibrium with the batch reactor model are compared with those calculated from a steady state infinite bath model. © 2005 Elsevier Ltd. All rights reserved.","author":[{"dropping-particle":"","family":"Silva","given":"Viviana M.T.M.","non-dropping-particle":"","parse-names":false,"suffix":""},{"dropping-particle":"","family":"Rodrigues","given":"Alírio E.","non-dropping-particle":"","parse-names":false,"suffix":""}],"container-title":"Chemical Engineering Science","id":"ITEM-1","issue":"2","issued":{"date-parts":[["2006"]]},"page":"316-331","title":"Kinetic studies in a batch reactor using ion exchange resin catalysts for oxygenates production: Role of mass transfer mechanisms","type":"article-journal","volume":"61"},"uris":["http://www.mendeley.com/documents/?uuid=9447cfa8-ac16-450c-9641-c6a633caad7b","http://www.mendeley.com/documents/?uuid=76cbf4e9-a9b9-4c21-8d0e-0129df2fa70a","http://www.mendeley.com/documents/?uuid=a289d92a-fcb5-42e7-84bb-1476c75ffcff"]}],"mendeley":{"formattedCitation":"&lt;sup&gt;43&lt;/sup&gt;","plainTextFormattedCitation":"43","previouslyFormattedCitation":"&lt;sup&gt;43&lt;/sup&gt;"},"properties":{"noteIndex":0},"schema":"https://github.com/citation-style-language/schema/raw/master/csl-citation.json"}</w:instrText>
      </w:r>
      <w:r w:rsidR="002C536E" w:rsidRPr="000216EB">
        <w:rPr>
          <w:rFonts w:ascii="Arial" w:hAnsi="Arial" w:cs="Arial"/>
          <w:noProof/>
          <w:sz w:val="24"/>
          <w:szCs w:val="24"/>
          <w:vertAlign w:val="superscript"/>
        </w:rPr>
        <w:fldChar w:fldCharType="separate"/>
      </w:r>
      <w:r w:rsidR="00766EE4" w:rsidRPr="00766EE4">
        <w:rPr>
          <w:rFonts w:ascii="Arial" w:hAnsi="Arial" w:cs="Arial"/>
          <w:noProof/>
          <w:sz w:val="24"/>
          <w:szCs w:val="24"/>
          <w:vertAlign w:val="superscript"/>
        </w:rPr>
        <w:t>43</w:t>
      </w:r>
      <w:r w:rsidR="002C536E" w:rsidRPr="000216EB">
        <w:rPr>
          <w:rFonts w:ascii="Arial" w:hAnsi="Arial" w:cs="Arial"/>
          <w:noProof/>
          <w:sz w:val="24"/>
          <w:szCs w:val="24"/>
          <w:vertAlign w:val="superscript"/>
        </w:rPr>
        <w:fldChar w:fldCharType="end"/>
      </w:r>
    </w:p>
    <w:p w14:paraId="6E7DAAEC" w14:textId="77777777" w:rsidR="00D447F1" w:rsidRPr="000216EB" w:rsidRDefault="00D447F1" w:rsidP="00E54A78">
      <w:pPr>
        <w:pStyle w:val="Ttulo1"/>
        <w:numPr>
          <w:ilvl w:val="0"/>
          <w:numId w:val="16"/>
        </w:numPr>
        <w:spacing w:before="0" w:beforeAutospacing="0" w:after="0" w:afterAutospacing="0" w:line="360" w:lineRule="auto"/>
        <w:ind w:left="284" w:hanging="284"/>
        <w:rPr>
          <w:rStyle w:val="TtulodoLivro"/>
          <w:rFonts w:ascii="Arial" w:hAnsi="Arial" w:cs="Arial"/>
          <w:b/>
          <w:bCs/>
          <w:i w:val="0"/>
          <w:iCs w:val="0"/>
          <w:spacing w:val="0"/>
          <w:sz w:val="24"/>
          <w:szCs w:val="24"/>
        </w:rPr>
      </w:pPr>
      <w:bookmarkStart w:id="6" w:name="_Toc107838164"/>
      <w:r w:rsidRPr="000216EB">
        <w:rPr>
          <w:rStyle w:val="TtulodoLivro"/>
          <w:rFonts w:ascii="Arial" w:hAnsi="Arial" w:cs="Arial"/>
          <w:b/>
          <w:bCs/>
          <w:i w:val="0"/>
          <w:iCs w:val="0"/>
          <w:spacing w:val="0"/>
          <w:sz w:val="24"/>
          <w:szCs w:val="24"/>
        </w:rPr>
        <w:t>Infraestrutura disponível</w:t>
      </w:r>
      <w:bookmarkEnd w:id="6"/>
    </w:p>
    <w:p w14:paraId="661324BB" w14:textId="77777777" w:rsidR="00A94324" w:rsidRPr="000216EB" w:rsidRDefault="00A94324" w:rsidP="000216EB">
      <w:pPr>
        <w:spacing w:after="0" w:line="360" w:lineRule="auto"/>
        <w:ind w:left="284" w:hanging="284"/>
        <w:jc w:val="both"/>
        <w:rPr>
          <w:rFonts w:ascii="Arial" w:hAnsi="Arial" w:cs="Arial"/>
          <w:sz w:val="24"/>
          <w:szCs w:val="24"/>
        </w:rPr>
      </w:pPr>
    </w:p>
    <w:p w14:paraId="077503A9" w14:textId="3C76B78D" w:rsidR="007F5787" w:rsidRPr="000216EB" w:rsidRDefault="00353C78" w:rsidP="002417B5">
      <w:pPr>
        <w:rPr>
          <w:rFonts w:ascii="Arial" w:hAnsi="Arial" w:cs="Arial"/>
          <w:sz w:val="24"/>
          <w:szCs w:val="24"/>
        </w:rPr>
      </w:pPr>
      <w:r w:rsidRPr="002417B5">
        <w:rPr>
          <w:rFonts w:ascii="Arial" w:hAnsi="Arial" w:cs="Arial"/>
          <w:sz w:val="24"/>
          <w:szCs w:val="24"/>
        </w:rPr>
        <w:t xml:space="preserve">O projeto será desenvolvido no </w:t>
      </w:r>
      <w:proofErr w:type="spellStart"/>
      <w:r w:rsidR="002417B5" w:rsidRPr="002417B5">
        <w:rPr>
          <w:rFonts w:ascii="Arial" w:hAnsi="Arial" w:cs="Arial"/>
          <w:sz w:val="24"/>
          <w:szCs w:val="24"/>
        </w:rPr>
        <w:t>Laboratory</w:t>
      </w:r>
      <w:proofErr w:type="spellEnd"/>
      <w:r w:rsidR="002417B5" w:rsidRPr="002417B5">
        <w:rPr>
          <w:rFonts w:ascii="Arial" w:hAnsi="Arial" w:cs="Arial"/>
          <w:sz w:val="24"/>
          <w:szCs w:val="24"/>
        </w:rPr>
        <w:t xml:space="preserve"> </w:t>
      </w:r>
      <w:proofErr w:type="spellStart"/>
      <w:r w:rsidR="002417B5" w:rsidRPr="002417B5">
        <w:rPr>
          <w:rFonts w:ascii="Arial" w:hAnsi="Arial" w:cs="Arial"/>
          <w:sz w:val="24"/>
          <w:szCs w:val="24"/>
        </w:rPr>
        <w:t>of</w:t>
      </w:r>
      <w:proofErr w:type="spellEnd"/>
      <w:r w:rsidR="002417B5" w:rsidRPr="002417B5">
        <w:rPr>
          <w:rFonts w:ascii="Arial" w:hAnsi="Arial" w:cs="Arial"/>
          <w:sz w:val="24"/>
          <w:szCs w:val="24"/>
        </w:rPr>
        <w:t xml:space="preserve"> </w:t>
      </w:r>
      <w:proofErr w:type="spellStart"/>
      <w:r w:rsidR="002417B5" w:rsidRPr="002417B5">
        <w:rPr>
          <w:rFonts w:ascii="Arial" w:hAnsi="Arial" w:cs="Arial"/>
          <w:sz w:val="24"/>
          <w:szCs w:val="24"/>
        </w:rPr>
        <w:t>Separation</w:t>
      </w:r>
      <w:proofErr w:type="spellEnd"/>
      <w:r w:rsidR="002417B5" w:rsidRPr="002417B5">
        <w:rPr>
          <w:rFonts w:ascii="Arial" w:hAnsi="Arial" w:cs="Arial"/>
          <w:sz w:val="24"/>
          <w:szCs w:val="24"/>
        </w:rPr>
        <w:t xml:space="preserve"> </w:t>
      </w:r>
      <w:proofErr w:type="spellStart"/>
      <w:r w:rsidR="002417B5" w:rsidRPr="002417B5">
        <w:rPr>
          <w:rFonts w:ascii="Arial" w:hAnsi="Arial" w:cs="Arial"/>
          <w:sz w:val="24"/>
          <w:szCs w:val="24"/>
        </w:rPr>
        <w:t>and</w:t>
      </w:r>
      <w:proofErr w:type="spellEnd"/>
      <w:r w:rsidR="002417B5" w:rsidRPr="002417B5">
        <w:rPr>
          <w:rFonts w:ascii="Arial" w:hAnsi="Arial" w:cs="Arial"/>
          <w:sz w:val="24"/>
          <w:szCs w:val="24"/>
        </w:rPr>
        <w:t xml:space="preserve"> </w:t>
      </w:r>
      <w:proofErr w:type="spellStart"/>
      <w:r w:rsidR="002417B5" w:rsidRPr="002417B5">
        <w:rPr>
          <w:rFonts w:ascii="Arial" w:hAnsi="Arial" w:cs="Arial"/>
          <w:sz w:val="24"/>
          <w:szCs w:val="24"/>
        </w:rPr>
        <w:t>Reaction</w:t>
      </w:r>
      <w:proofErr w:type="spellEnd"/>
      <w:r w:rsidR="002417B5" w:rsidRPr="002417B5">
        <w:rPr>
          <w:rFonts w:ascii="Arial" w:hAnsi="Arial" w:cs="Arial"/>
          <w:sz w:val="24"/>
          <w:szCs w:val="24"/>
        </w:rPr>
        <w:t xml:space="preserve"> </w:t>
      </w:r>
      <w:proofErr w:type="spellStart"/>
      <w:r w:rsidR="002417B5" w:rsidRPr="002417B5">
        <w:rPr>
          <w:rFonts w:ascii="Arial" w:hAnsi="Arial" w:cs="Arial"/>
          <w:sz w:val="24"/>
          <w:szCs w:val="24"/>
        </w:rPr>
        <w:t>Engineering</w:t>
      </w:r>
      <w:proofErr w:type="spellEnd"/>
      <w:r w:rsidR="002417B5" w:rsidRPr="002417B5">
        <w:rPr>
          <w:rFonts w:ascii="Arial" w:hAnsi="Arial" w:cs="Arial"/>
          <w:sz w:val="24"/>
          <w:szCs w:val="24"/>
        </w:rPr>
        <w:t xml:space="preserve"> - </w:t>
      </w:r>
      <w:proofErr w:type="spellStart"/>
      <w:r w:rsidR="002417B5" w:rsidRPr="002417B5">
        <w:rPr>
          <w:rFonts w:ascii="Arial" w:hAnsi="Arial" w:cs="Arial"/>
          <w:sz w:val="24"/>
          <w:szCs w:val="24"/>
        </w:rPr>
        <w:t>Laboratory</w:t>
      </w:r>
      <w:proofErr w:type="spellEnd"/>
      <w:r w:rsidR="002417B5" w:rsidRPr="002417B5">
        <w:rPr>
          <w:rFonts w:ascii="Arial" w:hAnsi="Arial" w:cs="Arial"/>
          <w:sz w:val="24"/>
          <w:szCs w:val="24"/>
        </w:rPr>
        <w:t xml:space="preserve"> </w:t>
      </w:r>
      <w:proofErr w:type="spellStart"/>
      <w:r w:rsidR="002417B5" w:rsidRPr="002417B5">
        <w:rPr>
          <w:rFonts w:ascii="Arial" w:hAnsi="Arial" w:cs="Arial"/>
          <w:sz w:val="24"/>
          <w:szCs w:val="24"/>
        </w:rPr>
        <w:t>of</w:t>
      </w:r>
      <w:proofErr w:type="spellEnd"/>
      <w:r w:rsidR="002417B5" w:rsidRPr="002417B5">
        <w:rPr>
          <w:rFonts w:ascii="Arial" w:hAnsi="Arial" w:cs="Arial"/>
          <w:sz w:val="24"/>
          <w:szCs w:val="24"/>
        </w:rPr>
        <w:t xml:space="preserve"> </w:t>
      </w:r>
      <w:proofErr w:type="spellStart"/>
      <w:r w:rsidR="002417B5" w:rsidRPr="002417B5">
        <w:rPr>
          <w:rFonts w:ascii="Arial" w:hAnsi="Arial" w:cs="Arial"/>
          <w:sz w:val="24"/>
          <w:szCs w:val="24"/>
        </w:rPr>
        <w:t>Catalysis</w:t>
      </w:r>
      <w:proofErr w:type="spellEnd"/>
      <w:r w:rsidR="002417B5" w:rsidRPr="002417B5">
        <w:rPr>
          <w:rFonts w:ascii="Arial" w:hAnsi="Arial" w:cs="Arial"/>
          <w:sz w:val="24"/>
          <w:szCs w:val="24"/>
        </w:rPr>
        <w:t xml:space="preserve"> </w:t>
      </w:r>
      <w:proofErr w:type="spellStart"/>
      <w:r w:rsidR="002417B5" w:rsidRPr="002417B5">
        <w:rPr>
          <w:rFonts w:ascii="Arial" w:hAnsi="Arial" w:cs="Arial"/>
          <w:sz w:val="24"/>
          <w:szCs w:val="24"/>
        </w:rPr>
        <w:t>and</w:t>
      </w:r>
      <w:proofErr w:type="spellEnd"/>
      <w:r w:rsidR="002417B5" w:rsidRPr="002417B5">
        <w:rPr>
          <w:rFonts w:ascii="Arial" w:hAnsi="Arial" w:cs="Arial"/>
          <w:sz w:val="24"/>
          <w:szCs w:val="24"/>
        </w:rPr>
        <w:t xml:space="preserve"> </w:t>
      </w:r>
      <w:proofErr w:type="spellStart"/>
      <w:r w:rsidR="002417B5" w:rsidRPr="002417B5">
        <w:rPr>
          <w:rFonts w:ascii="Arial" w:hAnsi="Arial" w:cs="Arial"/>
          <w:sz w:val="24"/>
          <w:szCs w:val="24"/>
        </w:rPr>
        <w:t>Materials</w:t>
      </w:r>
      <w:proofErr w:type="spellEnd"/>
      <w:r w:rsidR="002417B5" w:rsidRPr="002417B5">
        <w:rPr>
          <w:rFonts w:ascii="Arial" w:hAnsi="Arial" w:cs="Arial"/>
          <w:sz w:val="24"/>
          <w:szCs w:val="24"/>
        </w:rPr>
        <w:t xml:space="preserve"> </w:t>
      </w:r>
      <w:r w:rsidR="008D3694" w:rsidRPr="002417B5">
        <w:rPr>
          <w:rFonts w:ascii="Arial" w:hAnsi="Arial" w:cs="Arial"/>
          <w:sz w:val="24"/>
          <w:szCs w:val="24"/>
        </w:rPr>
        <w:t>(</w:t>
      </w:r>
      <w:r w:rsidR="002417B5" w:rsidRPr="002417B5">
        <w:rPr>
          <w:rFonts w:ascii="Arial" w:hAnsi="Arial" w:cs="Arial"/>
          <w:sz w:val="24"/>
          <w:szCs w:val="24"/>
        </w:rPr>
        <w:t>LSRE-LCM</w:t>
      </w:r>
      <w:r w:rsidR="008D3694" w:rsidRPr="002417B5">
        <w:rPr>
          <w:rFonts w:ascii="Arial" w:hAnsi="Arial" w:cs="Arial"/>
          <w:sz w:val="24"/>
          <w:szCs w:val="24"/>
        </w:rPr>
        <w:t>)</w:t>
      </w:r>
      <w:r w:rsidRPr="002417B5">
        <w:rPr>
          <w:rFonts w:ascii="Arial" w:hAnsi="Arial" w:cs="Arial"/>
          <w:sz w:val="24"/>
          <w:szCs w:val="24"/>
        </w:rPr>
        <w:t xml:space="preserve">, situado na </w:t>
      </w:r>
      <w:r w:rsidR="002417B5" w:rsidRPr="002417B5">
        <w:rPr>
          <w:rFonts w:ascii="Arial" w:hAnsi="Arial" w:cs="Arial"/>
          <w:sz w:val="24"/>
          <w:szCs w:val="24"/>
        </w:rPr>
        <w:t xml:space="preserve">Faculdade de Engenharia da </w:t>
      </w:r>
      <w:r w:rsidR="002417B5">
        <w:rPr>
          <w:rFonts w:ascii="Arial" w:hAnsi="Arial" w:cs="Arial"/>
          <w:sz w:val="24"/>
          <w:szCs w:val="24"/>
        </w:rPr>
        <w:t>Universidade do Porto (FEUP – Portugal</w:t>
      </w:r>
      <w:r w:rsidRPr="002417B5">
        <w:rPr>
          <w:rFonts w:ascii="Arial" w:hAnsi="Arial" w:cs="Arial"/>
          <w:sz w:val="24"/>
          <w:szCs w:val="24"/>
        </w:rPr>
        <w:t xml:space="preserve">). </w:t>
      </w:r>
      <w:r w:rsidRPr="000216EB">
        <w:rPr>
          <w:rFonts w:ascii="Arial" w:hAnsi="Arial" w:cs="Arial"/>
          <w:sz w:val="24"/>
          <w:szCs w:val="24"/>
        </w:rPr>
        <w:t xml:space="preserve">Este laboratório conta com os equipamentos listados na Tabela </w:t>
      </w:r>
      <w:r w:rsidR="002417B5">
        <w:rPr>
          <w:rFonts w:ascii="Arial" w:hAnsi="Arial" w:cs="Arial"/>
          <w:sz w:val="24"/>
          <w:szCs w:val="24"/>
        </w:rPr>
        <w:t>5.</w:t>
      </w:r>
      <w:r w:rsidRPr="000216EB">
        <w:rPr>
          <w:rFonts w:ascii="Arial" w:hAnsi="Arial" w:cs="Arial"/>
          <w:sz w:val="24"/>
          <w:szCs w:val="24"/>
        </w:rPr>
        <w:t xml:space="preserve">1, os quais </w:t>
      </w:r>
      <w:r w:rsidR="0094616F" w:rsidRPr="000216EB">
        <w:rPr>
          <w:rFonts w:ascii="Arial" w:hAnsi="Arial" w:cs="Arial"/>
          <w:sz w:val="24"/>
          <w:szCs w:val="24"/>
        </w:rPr>
        <w:t>serão utilizados</w:t>
      </w:r>
      <w:r w:rsidRPr="000216EB">
        <w:rPr>
          <w:rFonts w:ascii="Arial" w:hAnsi="Arial" w:cs="Arial"/>
          <w:sz w:val="24"/>
          <w:szCs w:val="24"/>
        </w:rPr>
        <w:t xml:space="preserve"> no desenvolvimento do trabalho.</w:t>
      </w:r>
    </w:p>
    <w:p w14:paraId="35A6034D" w14:textId="3CD97B09" w:rsidR="00750DE9" w:rsidRPr="000216EB" w:rsidRDefault="00750DE9" w:rsidP="000216EB">
      <w:pPr>
        <w:spacing w:after="0" w:line="360" w:lineRule="auto"/>
        <w:ind w:left="284" w:firstLine="424"/>
        <w:jc w:val="both"/>
        <w:rPr>
          <w:rFonts w:ascii="Arial" w:hAnsi="Arial" w:cs="Arial"/>
          <w:sz w:val="24"/>
          <w:szCs w:val="24"/>
        </w:rPr>
      </w:pPr>
    </w:p>
    <w:p w14:paraId="494D1974" w14:textId="465F02DF" w:rsidR="007F5787" w:rsidRPr="000216EB" w:rsidRDefault="007F5787" w:rsidP="000216EB">
      <w:pPr>
        <w:spacing w:after="0" w:line="360" w:lineRule="auto"/>
        <w:ind w:left="284" w:hanging="284"/>
        <w:jc w:val="both"/>
        <w:rPr>
          <w:rFonts w:ascii="Arial" w:hAnsi="Arial" w:cs="Arial"/>
          <w:sz w:val="24"/>
          <w:szCs w:val="24"/>
        </w:rPr>
      </w:pPr>
      <w:r w:rsidRPr="000216EB">
        <w:rPr>
          <w:rFonts w:ascii="Arial" w:hAnsi="Arial" w:cs="Arial"/>
          <w:sz w:val="24"/>
          <w:szCs w:val="24"/>
        </w:rPr>
        <w:t xml:space="preserve">Tabela </w:t>
      </w:r>
      <w:r w:rsidR="002417B5">
        <w:rPr>
          <w:rFonts w:ascii="Arial" w:hAnsi="Arial" w:cs="Arial"/>
          <w:sz w:val="24"/>
          <w:szCs w:val="24"/>
        </w:rPr>
        <w:t>5</w:t>
      </w:r>
      <w:r w:rsidR="00081118" w:rsidRPr="000216EB">
        <w:rPr>
          <w:rFonts w:ascii="Arial" w:hAnsi="Arial" w:cs="Arial"/>
          <w:sz w:val="24"/>
          <w:szCs w:val="24"/>
        </w:rPr>
        <w:t>.</w:t>
      </w:r>
      <w:r w:rsidRPr="000216EB">
        <w:rPr>
          <w:rFonts w:ascii="Arial" w:hAnsi="Arial" w:cs="Arial"/>
          <w:sz w:val="24"/>
          <w:szCs w:val="24"/>
        </w:rPr>
        <w:t xml:space="preserve">1 – </w:t>
      </w:r>
      <w:r w:rsidR="001D7483" w:rsidRPr="000216EB">
        <w:rPr>
          <w:rFonts w:ascii="Arial" w:hAnsi="Arial" w:cs="Arial"/>
          <w:sz w:val="24"/>
          <w:szCs w:val="24"/>
        </w:rPr>
        <w:t xml:space="preserve">Infraestrutura do </w:t>
      </w:r>
      <w:r w:rsidR="008D3694" w:rsidRPr="000216EB">
        <w:rPr>
          <w:rFonts w:ascii="Arial" w:hAnsi="Arial" w:cs="Arial"/>
          <w:sz w:val="24"/>
          <w:szCs w:val="24"/>
        </w:rPr>
        <w:t>L</w:t>
      </w:r>
      <w:r w:rsidR="002417B5">
        <w:rPr>
          <w:rFonts w:ascii="Arial" w:hAnsi="Arial" w:cs="Arial"/>
          <w:sz w:val="24"/>
          <w:szCs w:val="24"/>
        </w:rPr>
        <w:t>SRE-LCM</w:t>
      </w:r>
      <w:r w:rsidR="008D3694" w:rsidRPr="000216EB">
        <w:rPr>
          <w:rFonts w:ascii="Arial" w:hAnsi="Arial" w:cs="Arial"/>
          <w:sz w:val="24"/>
          <w:szCs w:val="24"/>
        </w:rPr>
        <w:t>.</w:t>
      </w:r>
    </w:p>
    <w:tbl>
      <w:tblPr>
        <w:tblStyle w:val="Tabelacomgrade"/>
        <w:tblW w:w="9356"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4395"/>
        <w:gridCol w:w="4394"/>
      </w:tblGrid>
      <w:tr w:rsidR="000216EB" w:rsidRPr="000216EB" w14:paraId="4FBD7A58" w14:textId="77777777" w:rsidTr="008F5B6A">
        <w:trPr>
          <w:trHeight w:val="284"/>
        </w:trPr>
        <w:tc>
          <w:tcPr>
            <w:tcW w:w="567" w:type="dxa"/>
            <w:tcBorders>
              <w:top w:val="single" w:sz="4" w:space="0" w:color="auto"/>
              <w:bottom w:val="single" w:sz="4" w:space="0" w:color="auto"/>
            </w:tcBorders>
          </w:tcPr>
          <w:p w14:paraId="2DD65793" w14:textId="77777777" w:rsidR="00267002" w:rsidRPr="000216EB" w:rsidRDefault="00267002" w:rsidP="000216EB">
            <w:pPr>
              <w:spacing w:line="360" w:lineRule="auto"/>
              <w:ind w:left="284" w:hanging="284"/>
              <w:jc w:val="center"/>
              <w:rPr>
                <w:rFonts w:ascii="Arial" w:hAnsi="Arial" w:cs="Arial"/>
                <w:sz w:val="24"/>
                <w:szCs w:val="24"/>
              </w:rPr>
            </w:pPr>
          </w:p>
        </w:tc>
        <w:tc>
          <w:tcPr>
            <w:tcW w:w="4395" w:type="dxa"/>
            <w:tcBorders>
              <w:top w:val="single" w:sz="4" w:space="0" w:color="auto"/>
              <w:bottom w:val="single" w:sz="4" w:space="0" w:color="auto"/>
            </w:tcBorders>
          </w:tcPr>
          <w:p w14:paraId="12EA737A" w14:textId="77777777" w:rsidR="00267002" w:rsidRPr="000216EB" w:rsidRDefault="00267002" w:rsidP="000216EB">
            <w:pPr>
              <w:spacing w:line="360" w:lineRule="auto"/>
              <w:ind w:left="284" w:hanging="284"/>
              <w:jc w:val="center"/>
              <w:rPr>
                <w:rFonts w:ascii="Arial" w:hAnsi="Arial" w:cs="Arial"/>
                <w:sz w:val="24"/>
                <w:szCs w:val="24"/>
              </w:rPr>
            </w:pPr>
            <w:r w:rsidRPr="000216EB">
              <w:rPr>
                <w:rFonts w:ascii="Arial" w:hAnsi="Arial" w:cs="Arial"/>
                <w:sz w:val="24"/>
                <w:szCs w:val="24"/>
              </w:rPr>
              <w:t>Equipamento</w:t>
            </w:r>
          </w:p>
        </w:tc>
        <w:tc>
          <w:tcPr>
            <w:tcW w:w="4394" w:type="dxa"/>
            <w:tcBorders>
              <w:top w:val="single" w:sz="4" w:space="0" w:color="auto"/>
              <w:bottom w:val="single" w:sz="4" w:space="0" w:color="auto"/>
            </w:tcBorders>
          </w:tcPr>
          <w:p w14:paraId="475CD754" w14:textId="77777777" w:rsidR="00267002" w:rsidRPr="000216EB" w:rsidRDefault="00267002" w:rsidP="000216EB">
            <w:pPr>
              <w:spacing w:line="360" w:lineRule="auto"/>
              <w:ind w:left="284" w:hanging="284"/>
              <w:jc w:val="center"/>
              <w:rPr>
                <w:rFonts w:ascii="Arial" w:hAnsi="Arial" w:cs="Arial"/>
                <w:sz w:val="24"/>
                <w:szCs w:val="24"/>
              </w:rPr>
            </w:pPr>
            <w:r w:rsidRPr="000216EB">
              <w:rPr>
                <w:rFonts w:ascii="Arial" w:hAnsi="Arial" w:cs="Arial"/>
                <w:sz w:val="24"/>
                <w:szCs w:val="24"/>
              </w:rPr>
              <w:t>Uso no projeto</w:t>
            </w:r>
          </w:p>
        </w:tc>
      </w:tr>
      <w:tr w:rsidR="000216EB" w:rsidRPr="000216EB" w14:paraId="3D65B83B" w14:textId="77777777" w:rsidTr="008F5B6A">
        <w:trPr>
          <w:trHeight w:val="284"/>
        </w:trPr>
        <w:tc>
          <w:tcPr>
            <w:tcW w:w="567" w:type="dxa"/>
            <w:tcBorders>
              <w:top w:val="single" w:sz="4" w:space="0" w:color="auto"/>
              <w:bottom w:val="nil"/>
            </w:tcBorders>
          </w:tcPr>
          <w:p w14:paraId="330B7117" w14:textId="77777777" w:rsidR="00267002" w:rsidRPr="000216EB" w:rsidRDefault="00267002" w:rsidP="000216EB">
            <w:pPr>
              <w:spacing w:line="360" w:lineRule="auto"/>
              <w:ind w:left="284" w:hanging="284"/>
              <w:jc w:val="both"/>
              <w:rPr>
                <w:rFonts w:ascii="Arial" w:hAnsi="Arial" w:cs="Arial"/>
                <w:sz w:val="24"/>
                <w:szCs w:val="24"/>
              </w:rPr>
            </w:pPr>
            <w:r w:rsidRPr="000216EB">
              <w:rPr>
                <w:rFonts w:ascii="Arial" w:hAnsi="Arial" w:cs="Arial"/>
                <w:sz w:val="24"/>
                <w:szCs w:val="24"/>
              </w:rPr>
              <w:t>1.</w:t>
            </w:r>
          </w:p>
        </w:tc>
        <w:tc>
          <w:tcPr>
            <w:tcW w:w="4395" w:type="dxa"/>
            <w:tcBorders>
              <w:top w:val="single" w:sz="4" w:space="0" w:color="auto"/>
              <w:bottom w:val="nil"/>
            </w:tcBorders>
          </w:tcPr>
          <w:p w14:paraId="58FE4124" w14:textId="4241EBE5" w:rsidR="00267002" w:rsidRPr="000216EB" w:rsidRDefault="002366DB" w:rsidP="000216EB">
            <w:pPr>
              <w:spacing w:line="360" w:lineRule="auto"/>
              <w:ind w:left="284" w:hanging="284"/>
              <w:jc w:val="both"/>
              <w:rPr>
                <w:rFonts w:ascii="Arial" w:hAnsi="Arial" w:cs="Arial"/>
                <w:sz w:val="24"/>
                <w:szCs w:val="24"/>
              </w:rPr>
            </w:pPr>
            <w:r>
              <w:rPr>
                <w:rFonts w:ascii="Arial" w:hAnsi="Arial" w:cs="Arial"/>
                <w:sz w:val="24"/>
                <w:szCs w:val="24"/>
              </w:rPr>
              <w:t>Incubador com agitação (</w:t>
            </w:r>
            <w:r w:rsidRPr="002366DB">
              <w:rPr>
                <w:rFonts w:ascii="Arial" w:hAnsi="Arial" w:cs="Arial"/>
                <w:sz w:val="24"/>
                <w:szCs w:val="24"/>
              </w:rPr>
              <w:t>SI-300R</w:t>
            </w:r>
            <w:r>
              <w:rPr>
                <w:rFonts w:ascii="Arial" w:hAnsi="Arial" w:cs="Arial"/>
                <w:sz w:val="24"/>
                <w:szCs w:val="24"/>
              </w:rPr>
              <w:t>)</w:t>
            </w:r>
          </w:p>
        </w:tc>
        <w:tc>
          <w:tcPr>
            <w:tcW w:w="4394" w:type="dxa"/>
            <w:tcBorders>
              <w:top w:val="single" w:sz="4" w:space="0" w:color="auto"/>
              <w:bottom w:val="nil"/>
            </w:tcBorders>
          </w:tcPr>
          <w:p w14:paraId="2D15EE5A" w14:textId="1C8F5F53" w:rsidR="00267002" w:rsidRPr="000216EB" w:rsidRDefault="002366DB" w:rsidP="000216EB">
            <w:pPr>
              <w:spacing w:line="360" w:lineRule="auto"/>
              <w:ind w:left="284" w:hanging="284"/>
              <w:jc w:val="both"/>
              <w:rPr>
                <w:rFonts w:ascii="Arial" w:hAnsi="Arial" w:cs="Arial"/>
                <w:sz w:val="24"/>
                <w:szCs w:val="24"/>
              </w:rPr>
            </w:pPr>
            <w:r>
              <w:rPr>
                <w:rFonts w:ascii="Arial" w:hAnsi="Arial" w:cs="Arial"/>
                <w:sz w:val="24"/>
                <w:szCs w:val="24"/>
              </w:rPr>
              <w:t>Usado para testar a reação de síntese do Solketal com a resina escolhida e selecionar o solvente mais apropriado.</w:t>
            </w:r>
          </w:p>
        </w:tc>
      </w:tr>
      <w:tr w:rsidR="000216EB" w:rsidRPr="000216EB" w14:paraId="5F17838D" w14:textId="77777777" w:rsidTr="008F5B6A">
        <w:trPr>
          <w:trHeight w:val="284"/>
        </w:trPr>
        <w:tc>
          <w:tcPr>
            <w:tcW w:w="567" w:type="dxa"/>
            <w:tcBorders>
              <w:top w:val="nil"/>
              <w:bottom w:val="nil"/>
            </w:tcBorders>
          </w:tcPr>
          <w:p w14:paraId="0259787E" w14:textId="77777777" w:rsidR="00267002" w:rsidRPr="000216EB" w:rsidRDefault="00267002" w:rsidP="000216EB">
            <w:pPr>
              <w:spacing w:line="360" w:lineRule="auto"/>
              <w:ind w:left="284" w:hanging="284"/>
              <w:jc w:val="both"/>
              <w:rPr>
                <w:rFonts w:ascii="Arial" w:hAnsi="Arial" w:cs="Arial"/>
                <w:sz w:val="24"/>
                <w:szCs w:val="24"/>
              </w:rPr>
            </w:pPr>
            <w:r w:rsidRPr="000216EB">
              <w:rPr>
                <w:rFonts w:ascii="Arial" w:hAnsi="Arial" w:cs="Arial"/>
                <w:sz w:val="24"/>
                <w:szCs w:val="24"/>
              </w:rPr>
              <w:t>2.</w:t>
            </w:r>
          </w:p>
        </w:tc>
        <w:tc>
          <w:tcPr>
            <w:tcW w:w="4395" w:type="dxa"/>
            <w:tcBorders>
              <w:top w:val="nil"/>
              <w:bottom w:val="nil"/>
            </w:tcBorders>
          </w:tcPr>
          <w:p w14:paraId="3D703112" w14:textId="6024B08B" w:rsidR="00267002" w:rsidRPr="000216EB" w:rsidRDefault="00F11B84" w:rsidP="000216EB">
            <w:pPr>
              <w:spacing w:line="360" w:lineRule="auto"/>
              <w:ind w:left="284" w:hanging="284"/>
              <w:jc w:val="both"/>
              <w:rPr>
                <w:rFonts w:ascii="Arial" w:hAnsi="Arial" w:cs="Arial"/>
                <w:sz w:val="24"/>
                <w:szCs w:val="24"/>
              </w:rPr>
            </w:pPr>
            <w:r>
              <w:rPr>
                <w:rFonts w:ascii="Arial" w:hAnsi="Arial" w:cs="Arial"/>
                <w:sz w:val="24"/>
                <w:szCs w:val="24"/>
              </w:rPr>
              <w:t xml:space="preserve">Unidade de reação em batelada constituída por </w:t>
            </w:r>
            <w:r w:rsidR="00212BCE">
              <w:rPr>
                <w:rFonts w:ascii="Arial" w:hAnsi="Arial" w:cs="Arial"/>
                <w:sz w:val="24"/>
                <w:szCs w:val="24"/>
              </w:rPr>
              <w:t>uma autoclave (</w:t>
            </w:r>
            <w:proofErr w:type="spellStart"/>
            <w:r w:rsidRPr="00F11B84">
              <w:rPr>
                <w:rFonts w:ascii="Arial" w:hAnsi="Arial" w:cs="Arial"/>
                <w:sz w:val="24"/>
                <w:szCs w:val="24"/>
              </w:rPr>
              <w:t>Buchiglaususter</w:t>
            </w:r>
            <w:proofErr w:type="spellEnd"/>
            <w:r>
              <w:rPr>
                <w:rFonts w:ascii="Arial" w:hAnsi="Arial" w:cs="Arial"/>
                <w:sz w:val="24"/>
                <w:szCs w:val="24"/>
              </w:rPr>
              <w:t>), c</w:t>
            </w:r>
            <w:r w:rsidR="00212BCE">
              <w:rPr>
                <w:rFonts w:ascii="Arial" w:hAnsi="Arial" w:cs="Arial"/>
                <w:sz w:val="24"/>
                <w:szCs w:val="24"/>
              </w:rPr>
              <w:t xml:space="preserve">om controlo de temperatura por </w:t>
            </w:r>
            <w:r>
              <w:rPr>
                <w:rFonts w:ascii="Arial" w:hAnsi="Arial" w:cs="Arial"/>
                <w:sz w:val="24"/>
                <w:szCs w:val="24"/>
              </w:rPr>
              <w:t>banho térmico (</w:t>
            </w:r>
            <w:proofErr w:type="spellStart"/>
            <w:r w:rsidRPr="00F11B84">
              <w:rPr>
                <w:rFonts w:ascii="Arial" w:hAnsi="Arial" w:cs="Arial"/>
                <w:sz w:val="24"/>
                <w:szCs w:val="24"/>
              </w:rPr>
              <w:t>Ecoline</w:t>
            </w:r>
            <w:proofErr w:type="spellEnd"/>
            <w:r w:rsidRPr="00F11B84">
              <w:rPr>
                <w:rFonts w:ascii="Arial" w:hAnsi="Arial" w:cs="Arial"/>
                <w:sz w:val="24"/>
                <w:szCs w:val="24"/>
              </w:rPr>
              <w:t xml:space="preserve"> 006/E300</w:t>
            </w:r>
            <w:r>
              <w:rPr>
                <w:rFonts w:ascii="Arial" w:hAnsi="Arial" w:cs="Arial"/>
                <w:sz w:val="24"/>
                <w:szCs w:val="24"/>
              </w:rPr>
              <w:t>)</w:t>
            </w:r>
            <w:r w:rsidR="00212BCE">
              <w:rPr>
                <w:rFonts w:ascii="Arial" w:hAnsi="Arial" w:cs="Arial"/>
                <w:sz w:val="24"/>
                <w:szCs w:val="24"/>
              </w:rPr>
              <w:t>,</w:t>
            </w:r>
            <w:r>
              <w:rPr>
                <w:rFonts w:ascii="Arial" w:hAnsi="Arial" w:cs="Arial"/>
                <w:sz w:val="24"/>
                <w:szCs w:val="24"/>
              </w:rPr>
              <w:t xml:space="preserve"> </w:t>
            </w:r>
            <w:r w:rsidR="00212BCE">
              <w:rPr>
                <w:rFonts w:ascii="Arial" w:hAnsi="Arial" w:cs="Arial"/>
                <w:sz w:val="24"/>
                <w:szCs w:val="24"/>
              </w:rPr>
              <w:t>com sistema de amostragem automático</w:t>
            </w:r>
            <w:r w:rsidR="003F2577">
              <w:rPr>
                <w:rFonts w:ascii="Arial" w:hAnsi="Arial" w:cs="Arial"/>
                <w:sz w:val="24"/>
                <w:szCs w:val="24"/>
              </w:rPr>
              <w:t xml:space="preserve"> e sensores de pressão e temperatura</w:t>
            </w:r>
            <w:r w:rsidR="00212BCE">
              <w:rPr>
                <w:rFonts w:ascii="Arial" w:hAnsi="Arial" w:cs="Arial"/>
                <w:sz w:val="24"/>
                <w:szCs w:val="24"/>
              </w:rPr>
              <w:t>.</w:t>
            </w:r>
          </w:p>
        </w:tc>
        <w:tc>
          <w:tcPr>
            <w:tcW w:w="4394" w:type="dxa"/>
            <w:tcBorders>
              <w:top w:val="nil"/>
              <w:bottom w:val="nil"/>
            </w:tcBorders>
          </w:tcPr>
          <w:p w14:paraId="14175B55" w14:textId="549B993B" w:rsidR="00267002" w:rsidRPr="000216EB" w:rsidRDefault="00212BCE" w:rsidP="000216EB">
            <w:pPr>
              <w:spacing w:line="360" w:lineRule="auto"/>
              <w:ind w:left="284" w:hanging="284"/>
              <w:jc w:val="both"/>
              <w:rPr>
                <w:rFonts w:ascii="Arial" w:hAnsi="Arial" w:cs="Arial"/>
                <w:sz w:val="24"/>
                <w:szCs w:val="24"/>
              </w:rPr>
            </w:pPr>
            <w:r>
              <w:rPr>
                <w:rFonts w:ascii="Arial" w:hAnsi="Arial" w:cs="Arial"/>
                <w:sz w:val="24"/>
                <w:szCs w:val="24"/>
              </w:rPr>
              <w:t xml:space="preserve">Usado na determinação de dados termodinâmicos e de cinética da reação de síntese do Solketal. Também usado para testar </w:t>
            </w:r>
            <w:r w:rsidR="003F2577">
              <w:rPr>
                <w:rFonts w:ascii="Arial" w:hAnsi="Arial" w:cs="Arial"/>
                <w:sz w:val="24"/>
                <w:szCs w:val="24"/>
              </w:rPr>
              <w:t xml:space="preserve">as </w:t>
            </w:r>
            <w:r>
              <w:rPr>
                <w:rFonts w:ascii="Arial" w:hAnsi="Arial" w:cs="Arial"/>
                <w:sz w:val="24"/>
                <w:szCs w:val="24"/>
              </w:rPr>
              <w:t>diferente</w:t>
            </w:r>
            <w:r w:rsidR="003F2577">
              <w:rPr>
                <w:rFonts w:ascii="Arial" w:hAnsi="Arial" w:cs="Arial"/>
                <w:sz w:val="24"/>
                <w:szCs w:val="24"/>
              </w:rPr>
              <w:t>s</w:t>
            </w:r>
            <w:r>
              <w:rPr>
                <w:rFonts w:ascii="Arial" w:hAnsi="Arial" w:cs="Arial"/>
                <w:sz w:val="24"/>
                <w:szCs w:val="24"/>
              </w:rPr>
              <w:t xml:space="preserve"> condições operacionais da reação</w:t>
            </w:r>
          </w:p>
        </w:tc>
      </w:tr>
      <w:tr w:rsidR="000216EB" w:rsidRPr="000216EB" w14:paraId="4AD001A7" w14:textId="77777777" w:rsidTr="008F5B6A">
        <w:trPr>
          <w:trHeight w:val="284"/>
        </w:trPr>
        <w:tc>
          <w:tcPr>
            <w:tcW w:w="567" w:type="dxa"/>
            <w:tcBorders>
              <w:top w:val="nil"/>
              <w:bottom w:val="nil"/>
            </w:tcBorders>
          </w:tcPr>
          <w:p w14:paraId="241E907D" w14:textId="77777777" w:rsidR="00267002" w:rsidRPr="000216EB" w:rsidRDefault="00267002" w:rsidP="000216EB">
            <w:pPr>
              <w:spacing w:line="360" w:lineRule="auto"/>
              <w:ind w:left="284" w:hanging="284"/>
              <w:jc w:val="both"/>
              <w:rPr>
                <w:rFonts w:ascii="Arial" w:hAnsi="Arial" w:cs="Arial"/>
                <w:sz w:val="24"/>
                <w:szCs w:val="24"/>
              </w:rPr>
            </w:pPr>
            <w:r w:rsidRPr="000216EB">
              <w:rPr>
                <w:rFonts w:ascii="Arial" w:hAnsi="Arial" w:cs="Arial"/>
                <w:sz w:val="24"/>
                <w:szCs w:val="24"/>
              </w:rPr>
              <w:t>3.</w:t>
            </w:r>
          </w:p>
        </w:tc>
        <w:tc>
          <w:tcPr>
            <w:tcW w:w="4395" w:type="dxa"/>
            <w:tcBorders>
              <w:top w:val="nil"/>
              <w:bottom w:val="nil"/>
            </w:tcBorders>
          </w:tcPr>
          <w:p w14:paraId="4399E433" w14:textId="342BA8EC" w:rsidR="00267002" w:rsidRPr="000216EB" w:rsidRDefault="00212BCE" w:rsidP="000216EB">
            <w:pPr>
              <w:spacing w:line="360" w:lineRule="auto"/>
              <w:ind w:left="284" w:hanging="284"/>
              <w:jc w:val="both"/>
              <w:rPr>
                <w:rFonts w:ascii="Arial" w:hAnsi="Arial" w:cs="Arial"/>
                <w:sz w:val="24"/>
                <w:szCs w:val="24"/>
              </w:rPr>
            </w:pPr>
            <w:r>
              <w:rPr>
                <w:rFonts w:ascii="Arial" w:hAnsi="Arial" w:cs="Arial"/>
                <w:sz w:val="24"/>
                <w:szCs w:val="24"/>
              </w:rPr>
              <w:t>Unidade de cromatografia gasosa (</w:t>
            </w:r>
            <w:r w:rsidR="003F2577" w:rsidRPr="003F2577">
              <w:rPr>
                <w:rFonts w:ascii="Arial" w:hAnsi="Arial" w:cs="Arial"/>
                <w:sz w:val="24"/>
                <w:szCs w:val="24"/>
              </w:rPr>
              <w:t>DANI Master GC</w:t>
            </w:r>
            <w:r>
              <w:rPr>
                <w:rFonts w:ascii="Arial" w:hAnsi="Arial" w:cs="Arial"/>
                <w:sz w:val="24"/>
                <w:szCs w:val="24"/>
              </w:rPr>
              <w:t>)</w:t>
            </w:r>
          </w:p>
        </w:tc>
        <w:tc>
          <w:tcPr>
            <w:tcW w:w="4394" w:type="dxa"/>
            <w:tcBorders>
              <w:top w:val="nil"/>
              <w:bottom w:val="nil"/>
            </w:tcBorders>
          </w:tcPr>
          <w:p w14:paraId="01D45BBD" w14:textId="1CCC5BC0" w:rsidR="00267002" w:rsidRPr="000216EB" w:rsidRDefault="003F2577" w:rsidP="000216EB">
            <w:pPr>
              <w:spacing w:line="360" w:lineRule="auto"/>
              <w:ind w:left="284" w:hanging="284"/>
              <w:jc w:val="both"/>
              <w:rPr>
                <w:rFonts w:ascii="Arial" w:hAnsi="Arial" w:cs="Arial"/>
                <w:sz w:val="24"/>
                <w:szCs w:val="24"/>
              </w:rPr>
            </w:pPr>
            <w:r>
              <w:rPr>
                <w:rFonts w:ascii="Arial" w:hAnsi="Arial" w:cs="Arial"/>
                <w:sz w:val="24"/>
                <w:szCs w:val="24"/>
              </w:rPr>
              <w:t>Usado na determinação da evolução da concentração dos diferentes compostos utilizados nos experimentos.</w:t>
            </w:r>
          </w:p>
        </w:tc>
      </w:tr>
      <w:tr w:rsidR="000216EB" w:rsidRPr="000216EB" w14:paraId="6CB80D4F" w14:textId="77777777" w:rsidTr="008F5B6A">
        <w:trPr>
          <w:trHeight w:val="68"/>
        </w:trPr>
        <w:tc>
          <w:tcPr>
            <w:tcW w:w="567" w:type="dxa"/>
            <w:tcBorders>
              <w:top w:val="nil"/>
              <w:bottom w:val="nil"/>
            </w:tcBorders>
          </w:tcPr>
          <w:p w14:paraId="1CF774FC" w14:textId="3E317269" w:rsidR="00267002" w:rsidRPr="000216EB" w:rsidRDefault="00D64D37" w:rsidP="000216EB">
            <w:pPr>
              <w:spacing w:line="360" w:lineRule="auto"/>
              <w:ind w:left="284" w:hanging="284"/>
              <w:jc w:val="both"/>
              <w:rPr>
                <w:rFonts w:ascii="Arial" w:hAnsi="Arial" w:cs="Arial"/>
                <w:sz w:val="24"/>
                <w:szCs w:val="24"/>
              </w:rPr>
            </w:pPr>
            <w:r w:rsidRPr="000216EB">
              <w:rPr>
                <w:rFonts w:ascii="Arial" w:hAnsi="Arial" w:cs="Arial"/>
                <w:sz w:val="24"/>
                <w:szCs w:val="24"/>
              </w:rPr>
              <w:t>4</w:t>
            </w:r>
            <w:r w:rsidR="0094616F" w:rsidRPr="000216EB">
              <w:rPr>
                <w:rFonts w:ascii="Arial" w:hAnsi="Arial" w:cs="Arial"/>
                <w:sz w:val="24"/>
                <w:szCs w:val="24"/>
              </w:rPr>
              <w:t>.</w:t>
            </w:r>
          </w:p>
        </w:tc>
        <w:tc>
          <w:tcPr>
            <w:tcW w:w="4395" w:type="dxa"/>
            <w:tcBorders>
              <w:top w:val="nil"/>
              <w:bottom w:val="nil"/>
            </w:tcBorders>
          </w:tcPr>
          <w:p w14:paraId="5C4FA6DC" w14:textId="2D298368" w:rsidR="00267002" w:rsidRPr="000216EB" w:rsidRDefault="00E51DBA" w:rsidP="000216EB">
            <w:pPr>
              <w:spacing w:line="360" w:lineRule="auto"/>
              <w:ind w:left="284" w:hanging="284"/>
              <w:jc w:val="both"/>
              <w:rPr>
                <w:rFonts w:ascii="Arial" w:hAnsi="Arial" w:cs="Arial"/>
                <w:sz w:val="24"/>
                <w:szCs w:val="24"/>
              </w:rPr>
            </w:pPr>
            <w:r>
              <w:rPr>
                <w:rFonts w:ascii="Arial" w:hAnsi="Arial" w:cs="Arial"/>
                <w:sz w:val="24"/>
                <w:szCs w:val="24"/>
              </w:rPr>
              <w:t>Unidade de ads</w:t>
            </w:r>
            <w:r w:rsidR="00E55383">
              <w:rPr>
                <w:rFonts w:ascii="Arial" w:hAnsi="Arial" w:cs="Arial"/>
                <w:sz w:val="24"/>
                <w:szCs w:val="24"/>
              </w:rPr>
              <w:t>orção/reação em leito fixo constituída por um</w:t>
            </w:r>
            <w:r w:rsidR="00BD1659">
              <w:rPr>
                <w:rFonts w:ascii="Arial" w:hAnsi="Arial" w:cs="Arial"/>
                <w:sz w:val="24"/>
                <w:szCs w:val="24"/>
              </w:rPr>
              <w:t>a</w:t>
            </w:r>
            <w:r w:rsidR="00E55383">
              <w:rPr>
                <w:rFonts w:ascii="Arial" w:hAnsi="Arial" w:cs="Arial"/>
                <w:sz w:val="24"/>
                <w:szCs w:val="24"/>
              </w:rPr>
              <w:t xml:space="preserve"> coluna </w:t>
            </w:r>
            <w:r w:rsidR="009E2BF2">
              <w:rPr>
                <w:rFonts w:ascii="Arial" w:hAnsi="Arial" w:cs="Arial"/>
                <w:sz w:val="24"/>
                <w:szCs w:val="24"/>
              </w:rPr>
              <w:t>encamisada</w:t>
            </w:r>
            <w:r w:rsidR="007277F0">
              <w:rPr>
                <w:rFonts w:ascii="Arial" w:hAnsi="Arial" w:cs="Arial"/>
                <w:sz w:val="24"/>
                <w:szCs w:val="24"/>
              </w:rPr>
              <w:t xml:space="preserve"> alimentada por uma bomba cromatográfica</w:t>
            </w:r>
            <w:r w:rsidR="00630F25">
              <w:rPr>
                <w:rFonts w:ascii="Arial" w:hAnsi="Arial" w:cs="Arial"/>
                <w:sz w:val="24"/>
                <w:szCs w:val="24"/>
              </w:rPr>
              <w:t xml:space="preserve"> (</w:t>
            </w:r>
            <w:r w:rsidR="00630F25" w:rsidRPr="00630F25">
              <w:rPr>
                <w:rFonts w:ascii="Arial" w:hAnsi="Arial" w:cs="Arial"/>
                <w:sz w:val="24"/>
                <w:szCs w:val="24"/>
              </w:rPr>
              <w:t>Gilson, Model 302</w:t>
            </w:r>
            <w:r w:rsidR="00630F25">
              <w:rPr>
                <w:rFonts w:ascii="Arial" w:hAnsi="Arial" w:cs="Arial"/>
                <w:sz w:val="24"/>
                <w:szCs w:val="24"/>
              </w:rPr>
              <w:t>)</w:t>
            </w:r>
            <w:r w:rsidR="009E2BF2">
              <w:rPr>
                <w:rFonts w:ascii="Arial" w:hAnsi="Arial" w:cs="Arial"/>
                <w:sz w:val="24"/>
                <w:szCs w:val="24"/>
              </w:rPr>
              <w:t xml:space="preserve"> e controlo de temperatura por banho térmico (</w:t>
            </w:r>
            <w:proofErr w:type="spellStart"/>
            <w:r w:rsidR="00D315BE" w:rsidRPr="00D315BE">
              <w:rPr>
                <w:rFonts w:ascii="Arial" w:hAnsi="Arial" w:cs="Arial"/>
                <w:sz w:val="24"/>
                <w:szCs w:val="24"/>
              </w:rPr>
              <w:t>Julabo,Model</w:t>
            </w:r>
            <w:proofErr w:type="spellEnd"/>
            <w:r w:rsidR="00D315BE" w:rsidRPr="00D315BE">
              <w:rPr>
                <w:rFonts w:ascii="Arial" w:hAnsi="Arial" w:cs="Arial"/>
                <w:sz w:val="24"/>
                <w:szCs w:val="24"/>
              </w:rPr>
              <w:t xml:space="preserve"> F12</w:t>
            </w:r>
            <w:r w:rsidR="009E2BF2">
              <w:rPr>
                <w:rFonts w:ascii="Arial" w:hAnsi="Arial" w:cs="Arial"/>
                <w:sz w:val="24"/>
                <w:szCs w:val="24"/>
              </w:rPr>
              <w:t>)</w:t>
            </w:r>
            <w:r w:rsidR="007277F0">
              <w:rPr>
                <w:rFonts w:ascii="Arial" w:hAnsi="Arial" w:cs="Arial"/>
                <w:sz w:val="24"/>
                <w:szCs w:val="24"/>
              </w:rPr>
              <w:t>.</w:t>
            </w:r>
          </w:p>
        </w:tc>
        <w:tc>
          <w:tcPr>
            <w:tcW w:w="4394" w:type="dxa"/>
            <w:tcBorders>
              <w:top w:val="nil"/>
              <w:bottom w:val="nil"/>
            </w:tcBorders>
          </w:tcPr>
          <w:p w14:paraId="76C1326A" w14:textId="6921A4A3" w:rsidR="00267002" w:rsidRPr="000216EB" w:rsidRDefault="00BD1659" w:rsidP="000216EB">
            <w:pPr>
              <w:spacing w:line="360" w:lineRule="auto"/>
              <w:ind w:left="284" w:hanging="284"/>
              <w:jc w:val="both"/>
              <w:rPr>
                <w:rFonts w:ascii="Arial" w:hAnsi="Arial" w:cs="Arial"/>
                <w:sz w:val="24"/>
                <w:szCs w:val="24"/>
              </w:rPr>
            </w:pPr>
            <w:r>
              <w:rPr>
                <w:rFonts w:ascii="Arial" w:hAnsi="Arial" w:cs="Arial"/>
                <w:sz w:val="24"/>
                <w:szCs w:val="24"/>
              </w:rPr>
              <w:t>Usada na determinação de dados de adsorção</w:t>
            </w:r>
            <w:r w:rsidR="00446C71">
              <w:rPr>
                <w:rFonts w:ascii="Arial" w:hAnsi="Arial" w:cs="Arial"/>
                <w:sz w:val="24"/>
                <w:szCs w:val="24"/>
              </w:rPr>
              <w:t>. Também utilizad</w:t>
            </w:r>
            <w:r w:rsidR="005A5883">
              <w:rPr>
                <w:rFonts w:ascii="Arial" w:hAnsi="Arial" w:cs="Arial"/>
                <w:sz w:val="24"/>
                <w:szCs w:val="24"/>
              </w:rPr>
              <w:t>a</w:t>
            </w:r>
            <w:r w:rsidR="00446C71">
              <w:rPr>
                <w:rFonts w:ascii="Arial" w:hAnsi="Arial" w:cs="Arial"/>
                <w:sz w:val="24"/>
                <w:szCs w:val="24"/>
              </w:rPr>
              <w:t xml:space="preserve"> na realização d</w:t>
            </w:r>
            <w:r w:rsidR="005A5883">
              <w:rPr>
                <w:rFonts w:ascii="Arial" w:hAnsi="Arial" w:cs="Arial"/>
                <w:sz w:val="24"/>
                <w:szCs w:val="24"/>
              </w:rPr>
              <w:t>e experimentos de reação em leito fixo.</w:t>
            </w:r>
            <w:r>
              <w:rPr>
                <w:rFonts w:ascii="Arial" w:hAnsi="Arial" w:cs="Arial"/>
                <w:sz w:val="24"/>
                <w:szCs w:val="24"/>
              </w:rPr>
              <w:t xml:space="preserve"> </w:t>
            </w:r>
          </w:p>
        </w:tc>
      </w:tr>
      <w:tr w:rsidR="000216EB" w:rsidRPr="000216EB" w14:paraId="1A5BEEBC" w14:textId="77777777" w:rsidTr="008F5B6A">
        <w:trPr>
          <w:trHeight w:val="284"/>
        </w:trPr>
        <w:tc>
          <w:tcPr>
            <w:tcW w:w="567" w:type="dxa"/>
            <w:tcBorders>
              <w:top w:val="nil"/>
              <w:bottom w:val="single" w:sz="4" w:space="0" w:color="auto"/>
            </w:tcBorders>
          </w:tcPr>
          <w:p w14:paraId="78BEE8A8" w14:textId="2DD8E955" w:rsidR="008D3694" w:rsidRPr="000216EB" w:rsidRDefault="008D3694" w:rsidP="000216EB">
            <w:pPr>
              <w:spacing w:line="360" w:lineRule="auto"/>
              <w:ind w:left="284" w:hanging="284"/>
              <w:jc w:val="both"/>
              <w:rPr>
                <w:rFonts w:ascii="Arial" w:hAnsi="Arial" w:cs="Arial"/>
                <w:sz w:val="24"/>
                <w:szCs w:val="24"/>
              </w:rPr>
            </w:pPr>
          </w:p>
        </w:tc>
        <w:tc>
          <w:tcPr>
            <w:tcW w:w="4395" w:type="dxa"/>
            <w:tcBorders>
              <w:top w:val="nil"/>
              <w:bottom w:val="single" w:sz="4" w:space="0" w:color="auto"/>
            </w:tcBorders>
          </w:tcPr>
          <w:p w14:paraId="4EF0796E" w14:textId="5F10C4F8" w:rsidR="008D3694" w:rsidRPr="000216EB" w:rsidRDefault="008D3694" w:rsidP="000216EB">
            <w:pPr>
              <w:spacing w:line="360" w:lineRule="auto"/>
              <w:ind w:left="284" w:hanging="284"/>
              <w:jc w:val="both"/>
              <w:rPr>
                <w:rFonts w:ascii="Arial" w:hAnsi="Arial" w:cs="Arial"/>
                <w:sz w:val="24"/>
                <w:szCs w:val="24"/>
              </w:rPr>
            </w:pPr>
          </w:p>
        </w:tc>
        <w:tc>
          <w:tcPr>
            <w:tcW w:w="4394" w:type="dxa"/>
            <w:tcBorders>
              <w:top w:val="nil"/>
              <w:bottom w:val="single" w:sz="4" w:space="0" w:color="auto"/>
            </w:tcBorders>
          </w:tcPr>
          <w:p w14:paraId="7A6F494C" w14:textId="1D68F878" w:rsidR="008D3694" w:rsidRPr="000216EB" w:rsidRDefault="008D3694" w:rsidP="000216EB">
            <w:pPr>
              <w:spacing w:line="360" w:lineRule="auto"/>
              <w:ind w:left="284" w:hanging="284"/>
              <w:jc w:val="both"/>
              <w:rPr>
                <w:rFonts w:ascii="Arial" w:hAnsi="Arial" w:cs="Arial"/>
                <w:sz w:val="24"/>
                <w:szCs w:val="24"/>
              </w:rPr>
            </w:pPr>
          </w:p>
        </w:tc>
      </w:tr>
    </w:tbl>
    <w:p w14:paraId="4FA5C41A" w14:textId="49A989FD" w:rsidR="00E20A54" w:rsidRPr="000216EB" w:rsidRDefault="00E20A54" w:rsidP="008F5B6A">
      <w:pPr>
        <w:spacing w:after="0" w:line="360" w:lineRule="auto"/>
        <w:jc w:val="both"/>
        <w:rPr>
          <w:rFonts w:ascii="Arial" w:hAnsi="Arial" w:cs="Arial"/>
          <w:sz w:val="24"/>
          <w:szCs w:val="24"/>
        </w:rPr>
      </w:pPr>
    </w:p>
    <w:p w14:paraId="2560E832" w14:textId="31BD7076" w:rsidR="00D447F1" w:rsidRPr="000216EB" w:rsidRDefault="00D447F1" w:rsidP="000216EB">
      <w:pPr>
        <w:pStyle w:val="Ttulo1"/>
        <w:numPr>
          <w:ilvl w:val="0"/>
          <w:numId w:val="16"/>
        </w:numPr>
        <w:spacing w:before="0" w:beforeAutospacing="0" w:after="0" w:afterAutospacing="0" w:line="360" w:lineRule="auto"/>
        <w:ind w:left="284" w:firstLine="0"/>
        <w:rPr>
          <w:rStyle w:val="TtulodoLivro"/>
          <w:rFonts w:ascii="Arial" w:hAnsi="Arial" w:cs="Arial"/>
          <w:b/>
          <w:bCs/>
          <w:i w:val="0"/>
          <w:iCs w:val="0"/>
          <w:spacing w:val="0"/>
          <w:sz w:val="24"/>
          <w:szCs w:val="24"/>
        </w:rPr>
      </w:pPr>
      <w:bookmarkStart w:id="7" w:name="_Toc107838165"/>
      <w:r w:rsidRPr="000216EB">
        <w:rPr>
          <w:rStyle w:val="TtulodoLivro"/>
          <w:rFonts w:ascii="Arial" w:hAnsi="Arial" w:cs="Arial"/>
          <w:b/>
          <w:bCs/>
          <w:i w:val="0"/>
          <w:iCs w:val="0"/>
          <w:spacing w:val="0"/>
          <w:sz w:val="24"/>
          <w:szCs w:val="24"/>
        </w:rPr>
        <w:t>Cronograma do projeto</w:t>
      </w:r>
      <w:bookmarkEnd w:id="7"/>
    </w:p>
    <w:p w14:paraId="11B89C56" w14:textId="3053CB91" w:rsidR="007F5787" w:rsidRPr="000216EB" w:rsidRDefault="00F716B0" w:rsidP="000216EB">
      <w:pPr>
        <w:spacing w:after="0" w:line="360" w:lineRule="auto"/>
        <w:ind w:left="284" w:firstLine="424"/>
        <w:jc w:val="both"/>
        <w:rPr>
          <w:rFonts w:ascii="Arial" w:hAnsi="Arial" w:cs="Arial"/>
          <w:sz w:val="24"/>
          <w:szCs w:val="24"/>
        </w:rPr>
      </w:pPr>
      <w:r w:rsidRPr="000216EB">
        <w:rPr>
          <w:rFonts w:ascii="Arial" w:hAnsi="Arial" w:cs="Arial"/>
          <w:sz w:val="24"/>
          <w:szCs w:val="24"/>
        </w:rPr>
        <w:t xml:space="preserve">Quadro </w:t>
      </w:r>
      <w:r w:rsidR="002A63FC" w:rsidRPr="000216EB">
        <w:rPr>
          <w:rFonts w:ascii="Arial" w:hAnsi="Arial" w:cs="Arial"/>
          <w:sz w:val="24"/>
          <w:szCs w:val="24"/>
        </w:rPr>
        <w:t>9.</w:t>
      </w:r>
      <w:r w:rsidRPr="000216EB">
        <w:rPr>
          <w:rFonts w:ascii="Arial" w:hAnsi="Arial" w:cs="Arial"/>
          <w:sz w:val="24"/>
          <w:szCs w:val="24"/>
        </w:rPr>
        <w:t>1</w:t>
      </w:r>
      <w:r w:rsidR="007F5787" w:rsidRPr="000216EB">
        <w:rPr>
          <w:rFonts w:ascii="Arial" w:hAnsi="Arial" w:cs="Arial"/>
          <w:sz w:val="24"/>
          <w:szCs w:val="24"/>
        </w:rPr>
        <w:t xml:space="preserve"> apresenta o cronograma tentativo do projeto para um período de 2 anos.</w:t>
      </w:r>
    </w:p>
    <w:p w14:paraId="582FA604" w14:textId="579A76F1" w:rsidR="007F5787" w:rsidRPr="000216EB" w:rsidRDefault="00F716B0" w:rsidP="000216EB">
      <w:pPr>
        <w:spacing w:after="0" w:line="360" w:lineRule="auto"/>
        <w:ind w:left="284" w:hanging="284"/>
        <w:jc w:val="both"/>
        <w:rPr>
          <w:rFonts w:ascii="Arial" w:hAnsi="Arial" w:cs="Arial"/>
          <w:sz w:val="24"/>
          <w:szCs w:val="24"/>
        </w:rPr>
      </w:pPr>
      <w:r w:rsidRPr="000216EB">
        <w:rPr>
          <w:rFonts w:ascii="Arial" w:hAnsi="Arial" w:cs="Arial"/>
          <w:sz w:val="24"/>
          <w:szCs w:val="24"/>
        </w:rPr>
        <w:t xml:space="preserve">Quadro </w:t>
      </w:r>
      <w:r w:rsidR="002A63FC" w:rsidRPr="000216EB">
        <w:rPr>
          <w:rFonts w:ascii="Arial" w:hAnsi="Arial" w:cs="Arial"/>
          <w:sz w:val="24"/>
          <w:szCs w:val="24"/>
        </w:rPr>
        <w:t>9.</w:t>
      </w:r>
      <w:r w:rsidRPr="000216EB">
        <w:rPr>
          <w:rFonts w:ascii="Arial" w:hAnsi="Arial" w:cs="Arial"/>
          <w:sz w:val="24"/>
          <w:szCs w:val="24"/>
        </w:rPr>
        <w:t>1 -</w:t>
      </w:r>
      <w:r w:rsidR="007F5787" w:rsidRPr="000216EB">
        <w:rPr>
          <w:rFonts w:ascii="Arial" w:hAnsi="Arial" w:cs="Arial"/>
          <w:sz w:val="24"/>
          <w:szCs w:val="24"/>
        </w:rPr>
        <w:t xml:space="preserve"> Cronograma de execução do projeto.</w:t>
      </w:r>
    </w:p>
    <w:tbl>
      <w:tblPr>
        <w:tblStyle w:val="Tabelacomgrade"/>
        <w:tblW w:w="9209" w:type="dxa"/>
        <w:tblLayout w:type="fixed"/>
        <w:tblLook w:val="04A0" w:firstRow="1" w:lastRow="0" w:firstColumn="1" w:lastColumn="0" w:noHBand="0" w:noVBand="1"/>
      </w:tblPr>
      <w:tblGrid>
        <w:gridCol w:w="5807"/>
        <w:gridCol w:w="567"/>
        <w:gridCol w:w="567"/>
        <w:gridCol w:w="567"/>
        <w:gridCol w:w="567"/>
        <w:gridCol w:w="567"/>
        <w:gridCol w:w="567"/>
      </w:tblGrid>
      <w:tr w:rsidR="000216EB" w:rsidRPr="000216EB" w14:paraId="00E40385" w14:textId="77777777" w:rsidTr="00D97113">
        <w:tc>
          <w:tcPr>
            <w:tcW w:w="5807" w:type="dxa"/>
            <w:vMerge w:val="restart"/>
          </w:tcPr>
          <w:p w14:paraId="3700C9AF" w14:textId="77777777" w:rsidR="007F5787" w:rsidRPr="000216EB" w:rsidRDefault="007F5787" w:rsidP="000216EB">
            <w:pPr>
              <w:spacing w:line="360" w:lineRule="auto"/>
              <w:ind w:left="284" w:hanging="284"/>
              <w:jc w:val="center"/>
              <w:rPr>
                <w:rFonts w:ascii="Arial" w:hAnsi="Arial" w:cs="Arial"/>
                <w:sz w:val="24"/>
                <w:szCs w:val="24"/>
              </w:rPr>
            </w:pPr>
            <w:r w:rsidRPr="000216EB">
              <w:rPr>
                <w:rFonts w:ascii="Arial" w:hAnsi="Arial" w:cs="Arial"/>
                <w:sz w:val="24"/>
                <w:szCs w:val="24"/>
              </w:rPr>
              <w:t>Atividade</w:t>
            </w:r>
          </w:p>
        </w:tc>
        <w:tc>
          <w:tcPr>
            <w:tcW w:w="3402" w:type="dxa"/>
            <w:gridSpan w:val="6"/>
            <w:vAlign w:val="center"/>
          </w:tcPr>
          <w:p w14:paraId="34461D6F" w14:textId="7626DB64" w:rsidR="007F5787" w:rsidRPr="000216EB" w:rsidRDefault="00D97113" w:rsidP="000216EB">
            <w:pPr>
              <w:spacing w:line="360" w:lineRule="auto"/>
              <w:ind w:left="284" w:hanging="284"/>
              <w:jc w:val="center"/>
              <w:rPr>
                <w:rFonts w:ascii="Arial" w:hAnsi="Arial" w:cs="Arial"/>
                <w:sz w:val="24"/>
                <w:szCs w:val="24"/>
              </w:rPr>
            </w:pPr>
            <w:r>
              <w:rPr>
                <w:rFonts w:ascii="Arial" w:hAnsi="Arial" w:cs="Arial"/>
                <w:sz w:val="24"/>
                <w:szCs w:val="24"/>
              </w:rPr>
              <w:t>Quinzena</w:t>
            </w:r>
          </w:p>
        </w:tc>
      </w:tr>
      <w:tr w:rsidR="00D97113" w:rsidRPr="000216EB" w14:paraId="52648A87" w14:textId="77777777" w:rsidTr="00D97113">
        <w:tc>
          <w:tcPr>
            <w:tcW w:w="5807" w:type="dxa"/>
            <w:vMerge/>
          </w:tcPr>
          <w:p w14:paraId="4667B0C6" w14:textId="77777777" w:rsidR="00D97113" w:rsidRPr="000216EB" w:rsidRDefault="00D97113" w:rsidP="000216EB">
            <w:pPr>
              <w:spacing w:line="360" w:lineRule="auto"/>
              <w:ind w:left="284" w:hanging="284"/>
              <w:jc w:val="both"/>
              <w:rPr>
                <w:rFonts w:ascii="Arial" w:hAnsi="Arial" w:cs="Arial"/>
                <w:sz w:val="24"/>
                <w:szCs w:val="24"/>
              </w:rPr>
            </w:pPr>
          </w:p>
        </w:tc>
        <w:tc>
          <w:tcPr>
            <w:tcW w:w="567" w:type="dxa"/>
            <w:vAlign w:val="center"/>
          </w:tcPr>
          <w:p w14:paraId="12F58343" w14:textId="77777777" w:rsidR="00D97113" w:rsidRPr="000216EB" w:rsidRDefault="00D97113" w:rsidP="000216EB">
            <w:pPr>
              <w:spacing w:line="360" w:lineRule="auto"/>
              <w:ind w:left="284" w:hanging="284"/>
              <w:jc w:val="center"/>
              <w:rPr>
                <w:rFonts w:ascii="Arial" w:hAnsi="Arial" w:cs="Arial"/>
                <w:sz w:val="24"/>
                <w:szCs w:val="24"/>
              </w:rPr>
            </w:pPr>
            <w:r w:rsidRPr="000216EB">
              <w:rPr>
                <w:rFonts w:ascii="Arial" w:hAnsi="Arial" w:cs="Arial"/>
                <w:sz w:val="24"/>
                <w:szCs w:val="24"/>
              </w:rPr>
              <w:t>1</w:t>
            </w:r>
          </w:p>
        </w:tc>
        <w:tc>
          <w:tcPr>
            <w:tcW w:w="567" w:type="dxa"/>
            <w:vAlign w:val="center"/>
          </w:tcPr>
          <w:p w14:paraId="6FB94C6C" w14:textId="77777777" w:rsidR="00D97113" w:rsidRPr="000216EB" w:rsidRDefault="00D97113" w:rsidP="000216EB">
            <w:pPr>
              <w:spacing w:line="360" w:lineRule="auto"/>
              <w:ind w:left="284" w:hanging="284"/>
              <w:jc w:val="center"/>
              <w:rPr>
                <w:rFonts w:ascii="Arial" w:hAnsi="Arial" w:cs="Arial"/>
                <w:sz w:val="24"/>
                <w:szCs w:val="24"/>
              </w:rPr>
            </w:pPr>
            <w:r w:rsidRPr="000216EB">
              <w:rPr>
                <w:rFonts w:ascii="Arial" w:hAnsi="Arial" w:cs="Arial"/>
                <w:sz w:val="24"/>
                <w:szCs w:val="24"/>
              </w:rPr>
              <w:t>2</w:t>
            </w:r>
          </w:p>
        </w:tc>
        <w:tc>
          <w:tcPr>
            <w:tcW w:w="567" w:type="dxa"/>
            <w:vAlign w:val="center"/>
          </w:tcPr>
          <w:p w14:paraId="32B5B615" w14:textId="77777777" w:rsidR="00D97113" w:rsidRPr="000216EB" w:rsidRDefault="00D97113" w:rsidP="000216EB">
            <w:pPr>
              <w:spacing w:line="360" w:lineRule="auto"/>
              <w:ind w:left="284" w:hanging="284"/>
              <w:jc w:val="center"/>
              <w:rPr>
                <w:rFonts w:ascii="Arial" w:hAnsi="Arial" w:cs="Arial"/>
                <w:sz w:val="24"/>
                <w:szCs w:val="24"/>
              </w:rPr>
            </w:pPr>
            <w:r w:rsidRPr="000216EB">
              <w:rPr>
                <w:rFonts w:ascii="Arial" w:hAnsi="Arial" w:cs="Arial"/>
                <w:sz w:val="24"/>
                <w:szCs w:val="24"/>
              </w:rPr>
              <w:t>3</w:t>
            </w:r>
          </w:p>
        </w:tc>
        <w:tc>
          <w:tcPr>
            <w:tcW w:w="567" w:type="dxa"/>
            <w:vAlign w:val="center"/>
          </w:tcPr>
          <w:p w14:paraId="00171E5F" w14:textId="77777777" w:rsidR="00D97113" w:rsidRPr="000216EB" w:rsidRDefault="00D97113" w:rsidP="000216EB">
            <w:pPr>
              <w:spacing w:line="360" w:lineRule="auto"/>
              <w:ind w:left="284" w:hanging="284"/>
              <w:jc w:val="center"/>
              <w:rPr>
                <w:rFonts w:ascii="Arial" w:hAnsi="Arial" w:cs="Arial"/>
                <w:sz w:val="24"/>
                <w:szCs w:val="24"/>
              </w:rPr>
            </w:pPr>
            <w:r w:rsidRPr="000216EB">
              <w:rPr>
                <w:rFonts w:ascii="Arial" w:hAnsi="Arial" w:cs="Arial"/>
                <w:sz w:val="24"/>
                <w:szCs w:val="24"/>
              </w:rPr>
              <w:t>4</w:t>
            </w:r>
          </w:p>
        </w:tc>
        <w:tc>
          <w:tcPr>
            <w:tcW w:w="567" w:type="dxa"/>
            <w:vAlign w:val="center"/>
          </w:tcPr>
          <w:p w14:paraId="11F4D4B8" w14:textId="77777777" w:rsidR="00D97113" w:rsidRPr="000216EB" w:rsidRDefault="00D97113" w:rsidP="000216EB">
            <w:pPr>
              <w:spacing w:line="360" w:lineRule="auto"/>
              <w:ind w:left="284" w:hanging="284"/>
              <w:jc w:val="center"/>
              <w:rPr>
                <w:rFonts w:ascii="Arial" w:hAnsi="Arial" w:cs="Arial"/>
                <w:sz w:val="24"/>
                <w:szCs w:val="24"/>
              </w:rPr>
            </w:pPr>
            <w:r w:rsidRPr="000216EB">
              <w:rPr>
                <w:rFonts w:ascii="Arial" w:hAnsi="Arial" w:cs="Arial"/>
                <w:sz w:val="24"/>
                <w:szCs w:val="24"/>
              </w:rPr>
              <w:t>5</w:t>
            </w:r>
          </w:p>
        </w:tc>
        <w:tc>
          <w:tcPr>
            <w:tcW w:w="567" w:type="dxa"/>
            <w:vAlign w:val="center"/>
          </w:tcPr>
          <w:p w14:paraId="78913EC7" w14:textId="77777777" w:rsidR="00D97113" w:rsidRPr="000216EB" w:rsidRDefault="00D97113" w:rsidP="000216EB">
            <w:pPr>
              <w:spacing w:line="360" w:lineRule="auto"/>
              <w:ind w:left="284" w:hanging="284"/>
              <w:jc w:val="center"/>
              <w:rPr>
                <w:rFonts w:ascii="Arial" w:hAnsi="Arial" w:cs="Arial"/>
                <w:sz w:val="24"/>
                <w:szCs w:val="24"/>
              </w:rPr>
            </w:pPr>
            <w:r w:rsidRPr="000216EB">
              <w:rPr>
                <w:rFonts w:ascii="Arial" w:hAnsi="Arial" w:cs="Arial"/>
                <w:sz w:val="24"/>
                <w:szCs w:val="24"/>
              </w:rPr>
              <w:t>6</w:t>
            </w:r>
          </w:p>
        </w:tc>
      </w:tr>
      <w:tr w:rsidR="00D97113" w:rsidRPr="000216EB" w14:paraId="1C2E6142" w14:textId="77777777" w:rsidTr="00D97113">
        <w:tc>
          <w:tcPr>
            <w:tcW w:w="5807" w:type="dxa"/>
          </w:tcPr>
          <w:p w14:paraId="76233322" w14:textId="77777777" w:rsidR="00D97113" w:rsidRPr="000216EB" w:rsidRDefault="00D97113" w:rsidP="000216EB">
            <w:pPr>
              <w:spacing w:line="360" w:lineRule="auto"/>
              <w:ind w:left="34"/>
              <w:jc w:val="both"/>
              <w:rPr>
                <w:rFonts w:ascii="Arial" w:hAnsi="Arial" w:cs="Arial"/>
                <w:sz w:val="24"/>
                <w:szCs w:val="24"/>
              </w:rPr>
            </w:pPr>
            <w:r w:rsidRPr="000216EB">
              <w:rPr>
                <w:rFonts w:ascii="Arial" w:hAnsi="Arial" w:cs="Arial"/>
                <w:sz w:val="24"/>
                <w:szCs w:val="24"/>
              </w:rPr>
              <w:t>Atualização bibliográfica</w:t>
            </w:r>
          </w:p>
        </w:tc>
        <w:tc>
          <w:tcPr>
            <w:tcW w:w="567" w:type="dxa"/>
            <w:shd w:val="clear" w:color="auto" w:fill="0070C0"/>
            <w:vAlign w:val="center"/>
          </w:tcPr>
          <w:p w14:paraId="3F6D943D"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69DCCFC9"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571C33E0"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6FFEFAC1"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23E6AAE9"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63377C97" w14:textId="77777777" w:rsidR="00D97113" w:rsidRPr="000216EB" w:rsidRDefault="00D97113" w:rsidP="000216EB">
            <w:pPr>
              <w:spacing w:line="360" w:lineRule="auto"/>
              <w:ind w:left="284" w:hanging="284"/>
              <w:jc w:val="center"/>
              <w:rPr>
                <w:rFonts w:ascii="Arial" w:hAnsi="Arial" w:cs="Arial"/>
                <w:sz w:val="24"/>
                <w:szCs w:val="24"/>
              </w:rPr>
            </w:pPr>
          </w:p>
        </w:tc>
      </w:tr>
      <w:tr w:rsidR="00D97113" w:rsidRPr="000216EB" w14:paraId="4C46E073" w14:textId="77777777" w:rsidTr="00D97113">
        <w:tc>
          <w:tcPr>
            <w:tcW w:w="5807" w:type="dxa"/>
          </w:tcPr>
          <w:p w14:paraId="61C3F59F" w14:textId="1995F4C8" w:rsidR="00D97113" w:rsidRPr="000216EB" w:rsidRDefault="00D97113" w:rsidP="000216EB">
            <w:pPr>
              <w:spacing w:line="360" w:lineRule="auto"/>
              <w:ind w:left="34"/>
              <w:jc w:val="both"/>
              <w:rPr>
                <w:rFonts w:ascii="Arial" w:hAnsi="Arial" w:cs="Arial"/>
                <w:sz w:val="24"/>
                <w:szCs w:val="24"/>
              </w:rPr>
            </w:pPr>
            <w:r w:rsidRPr="000216EB">
              <w:rPr>
                <w:rFonts w:ascii="Arial" w:hAnsi="Arial" w:cs="Arial"/>
                <w:sz w:val="24"/>
                <w:szCs w:val="24"/>
              </w:rPr>
              <w:t>Caracterização das partículas sintetizadas</w:t>
            </w:r>
          </w:p>
        </w:tc>
        <w:tc>
          <w:tcPr>
            <w:tcW w:w="567" w:type="dxa"/>
            <w:shd w:val="clear" w:color="auto" w:fill="0070C0"/>
            <w:vAlign w:val="center"/>
          </w:tcPr>
          <w:p w14:paraId="35B2B6B2"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24178DA7"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36A201FB"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0032CA83"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378FAC47"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1DD0EB79" w14:textId="77777777" w:rsidR="00D97113" w:rsidRPr="000216EB" w:rsidRDefault="00D97113" w:rsidP="000216EB">
            <w:pPr>
              <w:spacing w:line="360" w:lineRule="auto"/>
              <w:ind w:left="284" w:hanging="284"/>
              <w:jc w:val="center"/>
              <w:rPr>
                <w:rFonts w:ascii="Arial" w:hAnsi="Arial" w:cs="Arial"/>
                <w:sz w:val="24"/>
                <w:szCs w:val="24"/>
              </w:rPr>
            </w:pPr>
          </w:p>
        </w:tc>
      </w:tr>
      <w:tr w:rsidR="00D97113" w:rsidRPr="000216EB" w14:paraId="14098429" w14:textId="77777777" w:rsidTr="00D97113">
        <w:tc>
          <w:tcPr>
            <w:tcW w:w="5807" w:type="dxa"/>
          </w:tcPr>
          <w:p w14:paraId="6011E75B" w14:textId="1D704518" w:rsidR="00D97113" w:rsidRPr="000216EB" w:rsidRDefault="00D97113" w:rsidP="000216EB">
            <w:pPr>
              <w:spacing w:line="360" w:lineRule="auto"/>
              <w:ind w:left="34"/>
              <w:jc w:val="both"/>
              <w:rPr>
                <w:rFonts w:ascii="Arial" w:hAnsi="Arial" w:cs="Arial"/>
                <w:sz w:val="24"/>
                <w:szCs w:val="24"/>
              </w:rPr>
            </w:pPr>
            <w:proofErr w:type="spellStart"/>
            <w:r>
              <w:rPr>
                <w:rFonts w:ascii="Arial" w:hAnsi="Arial" w:cs="Arial"/>
                <w:sz w:val="24"/>
                <w:szCs w:val="24"/>
              </w:rPr>
              <w:t>Acetalização</w:t>
            </w:r>
            <w:proofErr w:type="spellEnd"/>
            <w:r>
              <w:rPr>
                <w:rFonts w:ascii="Arial" w:hAnsi="Arial" w:cs="Arial"/>
                <w:sz w:val="24"/>
                <w:szCs w:val="24"/>
              </w:rPr>
              <w:t xml:space="preserve"> do glicerol catalisada por resinas ácidas de nova formulação</w:t>
            </w:r>
          </w:p>
        </w:tc>
        <w:tc>
          <w:tcPr>
            <w:tcW w:w="567" w:type="dxa"/>
            <w:shd w:val="clear" w:color="auto" w:fill="0070C0"/>
            <w:vAlign w:val="center"/>
          </w:tcPr>
          <w:p w14:paraId="29E565BA"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607C57FA"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1D47EFA2"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6BC0DD36"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60F345C5"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6FC878CB" w14:textId="77777777" w:rsidR="00D97113" w:rsidRPr="000216EB" w:rsidRDefault="00D97113" w:rsidP="000216EB">
            <w:pPr>
              <w:spacing w:line="360" w:lineRule="auto"/>
              <w:ind w:left="284" w:hanging="284"/>
              <w:jc w:val="center"/>
              <w:rPr>
                <w:rFonts w:ascii="Arial" w:hAnsi="Arial" w:cs="Arial"/>
                <w:sz w:val="24"/>
                <w:szCs w:val="24"/>
              </w:rPr>
            </w:pPr>
          </w:p>
        </w:tc>
      </w:tr>
      <w:tr w:rsidR="00D97113" w:rsidRPr="000216EB" w14:paraId="35DAA7E0" w14:textId="77777777" w:rsidTr="00D97113">
        <w:tc>
          <w:tcPr>
            <w:tcW w:w="5807" w:type="dxa"/>
          </w:tcPr>
          <w:p w14:paraId="3A55F13A" w14:textId="0C553866" w:rsidR="00D97113" w:rsidRPr="000216EB" w:rsidRDefault="00D97113" w:rsidP="00D97113">
            <w:pPr>
              <w:spacing w:line="360" w:lineRule="auto"/>
              <w:ind w:left="34"/>
              <w:jc w:val="both"/>
              <w:rPr>
                <w:rFonts w:ascii="Arial" w:hAnsi="Arial" w:cs="Arial"/>
                <w:sz w:val="24"/>
                <w:szCs w:val="24"/>
              </w:rPr>
            </w:pPr>
            <w:r w:rsidRPr="000216EB">
              <w:rPr>
                <w:rFonts w:ascii="Arial" w:hAnsi="Arial" w:cs="Arial"/>
                <w:sz w:val="24"/>
                <w:szCs w:val="24"/>
              </w:rPr>
              <w:t xml:space="preserve">Desenvolvimento de um modelo matemático para a </w:t>
            </w:r>
            <w:r>
              <w:rPr>
                <w:rFonts w:ascii="Arial" w:hAnsi="Arial" w:cs="Arial"/>
                <w:sz w:val="24"/>
                <w:szCs w:val="24"/>
              </w:rPr>
              <w:t xml:space="preserve">síntese do </w:t>
            </w:r>
            <w:proofErr w:type="spellStart"/>
            <w:r>
              <w:rPr>
                <w:rFonts w:ascii="Arial" w:hAnsi="Arial" w:cs="Arial"/>
                <w:sz w:val="24"/>
                <w:szCs w:val="24"/>
              </w:rPr>
              <w:t>solketal</w:t>
            </w:r>
            <w:proofErr w:type="spellEnd"/>
          </w:p>
        </w:tc>
        <w:tc>
          <w:tcPr>
            <w:tcW w:w="567" w:type="dxa"/>
            <w:shd w:val="clear" w:color="auto" w:fill="0070C0"/>
            <w:vAlign w:val="center"/>
          </w:tcPr>
          <w:p w14:paraId="0E140628"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313CD5F8"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05E94FBB"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62A47B18"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5B133078"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0A3742E4" w14:textId="77777777" w:rsidR="00D97113" w:rsidRPr="000216EB" w:rsidRDefault="00D97113" w:rsidP="000216EB">
            <w:pPr>
              <w:spacing w:line="360" w:lineRule="auto"/>
              <w:ind w:left="284" w:hanging="284"/>
              <w:jc w:val="center"/>
              <w:rPr>
                <w:rFonts w:ascii="Arial" w:hAnsi="Arial" w:cs="Arial"/>
                <w:sz w:val="24"/>
                <w:szCs w:val="24"/>
              </w:rPr>
            </w:pPr>
          </w:p>
        </w:tc>
      </w:tr>
      <w:tr w:rsidR="00D97113" w:rsidRPr="000216EB" w14:paraId="200380E0" w14:textId="77777777" w:rsidTr="00D97113">
        <w:tc>
          <w:tcPr>
            <w:tcW w:w="5807" w:type="dxa"/>
          </w:tcPr>
          <w:p w14:paraId="05CA7FA3" w14:textId="41AC4B81" w:rsidR="00D97113" w:rsidRPr="000216EB" w:rsidRDefault="00D97113" w:rsidP="000216EB">
            <w:pPr>
              <w:spacing w:line="360" w:lineRule="auto"/>
              <w:ind w:left="34"/>
              <w:jc w:val="both"/>
              <w:rPr>
                <w:rFonts w:ascii="Arial" w:hAnsi="Arial" w:cs="Arial"/>
                <w:sz w:val="24"/>
                <w:szCs w:val="24"/>
              </w:rPr>
            </w:pPr>
            <w:r w:rsidRPr="000216EB">
              <w:rPr>
                <w:rFonts w:ascii="Arial" w:hAnsi="Arial" w:cs="Arial"/>
                <w:sz w:val="24"/>
                <w:szCs w:val="24"/>
              </w:rPr>
              <w:t>Validação dos modelos com os dados obtidos nos estudos experimentais.</w:t>
            </w:r>
          </w:p>
        </w:tc>
        <w:tc>
          <w:tcPr>
            <w:tcW w:w="567" w:type="dxa"/>
            <w:shd w:val="clear" w:color="auto" w:fill="auto"/>
            <w:vAlign w:val="center"/>
          </w:tcPr>
          <w:p w14:paraId="448F4AF5"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483B826E"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2E077F3E"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70A939B9"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271863FF"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6DC0F5CA" w14:textId="77777777" w:rsidR="00D97113" w:rsidRPr="000216EB" w:rsidRDefault="00D97113" w:rsidP="000216EB">
            <w:pPr>
              <w:spacing w:line="360" w:lineRule="auto"/>
              <w:ind w:left="284" w:hanging="284"/>
              <w:jc w:val="center"/>
              <w:rPr>
                <w:rFonts w:ascii="Arial" w:hAnsi="Arial" w:cs="Arial"/>
                <w:sz w:val="24"/>
                <w:szCs w:val="24"/>
              </w:rPr>
            </w:pPr>
          </w:p>
        </w:tc>
      </w:tr>
      <w:tr w:rsidR="00D97113" w:rsidRPr="000216EB" w14:paraId="08347786" w14:textId="77777777" w:rsidTr="00D97113">
        <w:tc>
          <w:tcPr>
            <w:tcW w:w="5807" w:type="dxa"/>
          </w:tcPr>
          <w:p w14:paraId="0A712A3D" w14:textId="77777777" w:rsidR="00D97113" w:rsidRPr="000216EB" w:rsidRDefault="00D97113" w:rsidP="000216EB">
            <w:pPr>
              <w:spacing w:line="360" w:lineRule="auto"/>
              <w:ind w:left="34"/>
              <w:jc w:val="both"/>
              <w:rPr>
                <w:rFonts w:ascii="Arial" w:hAnsi="Arial" w:cs="Arial"/>
                <w:sz w:val="24"/>
                <w:szCs w:val="24"/>
              </w:rPr>
            </w:pPr>
            <w:r w:rsidRPr="000216EB">
              <w:rPr>
                <w:rFonts w:ascii="Arial" w:hAnsi="Arial" w:cs="Arial"/>
                <w:sz w:val="24"/>
                <w:szCs w:val="24"/>
              </w:rPr>
              <w:t>Redação de artigos e relatórios.</w:t>
            </w:r>
          </w:p>
        </w:tc>
        <w:tc>
          <w:tcPr>
            <w:tcW w:w="567" w:type="dxa"/>
            <w:shd w:val="clear" w:color="auto" w:fill="auto"/>
            <w:vAlign w:val="center"/>
          </w:tcPr>
          <w:p w14:paraId="326E2554"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469AD6B5"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3D2BA81F"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4EDD7EA2"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auto"/>
            <w:vAlign w:val="center"/>
          </w:tcPr>
          <w:p w14:paraId="224FF0BC" w14:textId="77777777" w:rsidR="00D97113" w:rsidRPr="000216EB" w:rsidRDefault="00D97113" w:rsidP="000216EB">
            <w:pPr>
              <w:spacing w:line="360" w:lineRule="auto"/>
              <w:ind w:left="284" w:hanging="284"/>
              <w:jc w:val="center"/>
              <w:rPr>
                <w:rFonts w:ascii="Arial" w:hAnsi="Arial" w:cs="Arial"/>
                <w:sz w:val="24"/>
                <w:szCs w:val="24"/>
              </w:rPr>
            </w:pPr>
          </w:p>
        </w:tc>
        <w:tc>
          <w:tcPr>
            <w:tcW w:w="567" w:type="dxa"/>
            <w:shd w:val="clear" w:color="auto" w:fill="0070C0"/>
            <w:vAlign w:val="center"/>
          </w:tcPr>
          <w:p w14:paraId="6FD314A4" w14:textId="77777777" w:rsidR="00D97113" w:rsidRPr="000216EB" w:rsidRDefault="00D97113" w:rsidP="000216EB">
            <w:pPr>
              <w:spacing w:line="360" w:lineRule="auto"/>
              <w:ind w:left="284" w:hanging="284"/>
              <w:jc w:val="center"/>
              <w:rPr>
                <w:rFonts w:ascii="Arial" w:hAnsi="Arial" w:cs="Arial"/>
                <w:sz w:val="24"/>
                <w:szCs w:val="24"/>
              </w:rPr>
            </w:pPr>
          </w:p>
        </w:tc>
      </w:tr>
    </w:tbl>
    <w:p w14:paraId="5F942FED" w14:textId="478DAA35" w:rsidR="002A63FC" w:rsidRDefault="002A63FC" w:rsidP="000216EB">
      <w:pPr>
        <w:pStyle w:val="Ttulo1"/>
        <w:spacing w:before="0" w:beforeAutospacing="0" w:after="0" w:afterAutospacing="0" w:line="360" w:lineRule="auto"/>
        <w:ind w:left="284" w:hanging="284"/>
        <w:rPr>
          <w:rStyle w:val="TtulodoLivro"/>
          <w:rFonts w:ascii="Arial" w:hAnsi="Arial" w:cs="Arial"/>
          <w:b/>
          <w:bCs/>
          <w:i w:val="0"/>
          <w:iCs w:val="0"/>
          <w:spacing w:val="0"/>
          <w:sz w:val="24"/>
          <w:szCs w:val="24"/>
        </w:rPr>
      </w:pPr>
    </w:p>
    <w:p w14:paraId="741E9F94" w14:textId="77777777" w:rsidR="00E56BC4" w:rsidRPr="000216EB" w:rsidRDefault="00E56BC4" w:rsidP="000216EB">
      <w:pPr>
        <w:pStyle w:val="Ttulo1"/>
        <w:spacing w:before="0" w:beforeAutospacing="0" w:after="0" w:afterAutospacing="0" w:line="360" w:lineRule="auto"/>
        <w:ind w:left="284" w:hanging="284"/>
        <w:rPr>
          <w:rStyle w:val="TtulodoLivro"/>
          <w:rFonts w:ascii="Arial" w:hAnsi="Arial" w:cs="Arial"/>
          <w:b/>
          <w:bCs/>
          <w:i w:val="0"/>
          <w:iCs w:val="0"/>
          <w:spacing w:val="0"/>
          <w:sz w:val="24"/>
          <w:szCs w:val="24"/>
        </w:rPr>
      </w:pPr>
    </w:p>
    <w:p w14:paraId="472E446E" w14:textId="7E347709" w:rsidR="009124C7" w:rsidRPr="000216EB" w:rsidRDefault="00E56BC4" w:rsidP="000216EB">
      <w:pPr>
        <w:pStyle w:val="Ttulo1"/>
        <w:numPr>
          <w:ilvl w:val="0"/>
          <w:numId w:val="16"/>
        </w:numPr>
        <w:spacing w:before="0" w:beforeAutospacing="0" w:after="0" w:afterAutospacing="0" w:line="360" w:lineRule="auto"/>
        <w:ind w:left="284" w:firstLine="0"/>
        <w:rPr>
          <w:rStyle w:val="TtulodoLivro"/>
          <w:rFonts w:ascii="Arial" w:hAnsi="Arial" w:cs="Arial"/>
          <w:b/>
          <w:bCs/>
          <w:i w:val="0"/>
          <w:iCs w:val="0"/>
          <w:spacing w:val="0"/>
          <w:sz w:val="24"/>
          <w:szCs w:val="24"/>
        </w:rPr>
      </w:pPr>
      <w:bookmarkStart w:id="8" w:name="_Toc107838166"/>
      <w:r>
        <w:rPr>
          <w:rStyle w:val="TtulodoLivro"/>
          <w:rFonts w:ascii="Arial" w:hAnsi="Arial" w:cs="Arial"/>
          <w:b/>
          <w:bCs/>
          <w:i w:val="0"/>
          <w:iCs w:val="0"/>
          <w:spacing w:val="0"/>
          <w:sz w:val="24"/>
          <w:szCs w:val="24"/>
        </w:rPr>
        <w:t>Forma de análise dos resultados</w:t>
      </w:r>
      <w:bookmarkEnd w:id="8"/>
    </w:p>
    <w:p w14:paraId="7E60733D" w14:textId="77777777" w:rsidR="00750DE9" w:rsidRPr="000216EB" w:rsidRDefault="00750DE9" w:rsidP="000216EB">
      <w:pPr>
        <w:pStyle w:val="PargrafodaLista"/>
        <w:spacing w:after="0" w:line="360" w:lineRule="auto"/>
        <w:ind w:left="284" w:firstLine="424"/>
        <w:jc w:val="both"/>
        <w:rPr>
          <w:rFonts w:ascii="Arial" w:hAnsi="Arial" w:cs="Arial"/>
          <w:sz w:val="24"/>
          <w:szCs w:val="24"/>
        </w:rPr>
      </w:pPr>
    </w:p>
    <w:p w14:paraId="4662A702" w14:textId="77777777" w:rsidR="004C252E" w:rsidRDefault="004C252E" w:rsidP="004C252E">
      <w:pPr>
        <w:pStyle w:val="PargrafodaLista"/>
        <w:spacing w:after="0" w:line="360" w:lineRule="auto"/>
        <w:ind w:left="284" w:firstLine="424"/>
        <w:jc w:val="both"/>
        <w:rPr>
          <w:rFonts w:ascii="Arial" w:hAnsi="Arial" w:cs="Arial"/>
          <w:sz w:val="24"/>
          <w:szCs w:val="24"/>
        </w:rPr>
      </w:pPr>
      <w:r>
        <w:rPr>
          <w:rFonts w:ascii="Arial" w:hAnsi="Arial" w:cs="Arial"/>
          <w:sz w:val="24"/>
          <w:szCs w:val="24"/>
        </w:rPr>
        <w:t xml:space="preserve">Do ponto de vista experimental, pretende-se fazer a caracterização completa das resinas a serem formuladas na presente pesquisa e comparar suas propriedades com as das resinas comerciais. Será avaliado também o desempenho da resina na </w:t>
      </w:r>
      <w:proofErr w:type="spellStart"/>
      <w:r>
        <w:rPr>
          <w:rFonts w:ascii="Arial" w:hAnsi="Arial" w:cs="Arial"/>
          <w:sz w:val="24"/>
          <w:szCs w:val="24"/>
        </w:rPr>
        <w:t>acetalização</w:t>
      </w:r>
      <w:proofErr w:type="spellEnd"/>
      <w:r>
        <w:rPr>
          <w:rFonts w:ascii="Arial" w:hAnsi="Arial" w:cs="Arial"/>
          <w:sz w:val="24"/>
          <w:szCs w:val="24"/>
        </w:rPr>
        <w:t xml:space="preserve"> do glicerol, como taxa de conversão por sítio catalítico. Esta avaliação será feita conduzindo-se a reação nas mesmas condições, porém, utilizando resinas comerciais. Os resultados experimentais deste projeto também serão comparados com resultados experimentais da literatura, a fim de se avaliar o efeito de características como, grau de </w:t>
      </w:r>
      <w:proofErr w:type="spellStart"/>
      <w:r>
        <w:rPr>
          <w:rFonts w:ascii="Arial" w:hAnsi="Arial" w:cs="Arial"/>
          <w:sz w:val="24"/>
          <w:szCs w:val="24"/>
        </w:rPr>
        <w:t>reticulação</w:t>
      </w:r>
      <w:proofErr w:type="spellEnd"/>
      <w:r>
        <w:rPr>
          <w:rFonts w:ascii="Arial" w:hAnsi="Arial" w:cs="Arial"/>
          <w:sz w:val="24"/>
          <w:szCs w:val="24"/>
        </w:rPr>
        <w:t>, índice de intumescimento e propriedades texturais da resina sobre sua eficiência na catálise da reação em estudo.</w:t>
      </w:r>
    </w:p>
    <w:p w14:paraId="5C09B9D1" w14:textId="0C841BD0" w:rsidR="00B76BB5" w:rsidRDefault="004C252E" w:rsidP="004C252E">
      <w:pPr>
        <w:pStyle w:val="PargrafodaLista"/>
        <w:spacing w:after="0" w:line="360" w:lineRule="auto"/>
        <w:ind w:left="284" w:firstLine="424"/>
        <w:jc w:val="both"/>
        <w:rPr>
          <w:rFonts w:ascii="Arial" w:hAnsi="Arial" w:cs="Arial"/>
          <w:sz w:val="24"/>
          <w:szCs w:val="24"/>
        </w:rPr>
      </w:pPr>
      <w:r>
        <w:rPr>
          <w:rFonts w:ascii="Arial" w:hAnsi="Arial" w:cs="Arial"/>
          <w:sz w:val="24"/>
          <w:szCs w:val="24"/>
        </w:rPr>
        <w:t>Com relação aos modelos computacionais, será feita uma</w:t>
      </w:r>
      <w:r w:rsidR="00B76BB5" w:rsidRPr="000216EB">
        <w:rPr>
          <w:rFonts w:ascii="Arial" w:hAnsi="Arial" w:cs="Arial"/>
          <w:sz w:val="24"/>
          <w:szCs w:val="24"/>
        </w:rPr>
        <w:t xml:space="preserve"> correlação entre as propriedades do catalisador (área superficial, índice de intumescimento, sítios acessíveis) e as condições de síntese do mesmo (teor de </w:t>
      </w:r>
      <w:proofErr w:type="spellStart"/>
      <w:r w:rsidR="00B76BB5" w:rsidRPr="000216EB">
        <w:rPr>
          <w:rFonts w:ascii="Arial" w:hAnsi="Arial" w:cs="Arial"/>
          <w:sz w:val="24"/>
          <w:szCs w:val="24"/>
        </w:rPr>
        <w:t>reticulante</w:t>
      </w:r>
      <w:proofErr w:type="spellEnd"/>
      <w:r w:rsidR="00B76BB5" w:rsidRPr="000216EB">
        <w:rPr>
          <w:rFonts w:ascii="Arial" w:hAnsi="Arial" w:cs="Arial"/>
          <w:sz w:val="24"/>
          <w:szCs w:val="24"/>
        </w:rPr>
        <w:t xml:space="preserve">, concentração de sítios totais, </w:t>
      </w:r>
      <w:proofErr w:type="spellStart"/>
      <w:r w:rsidR="00B76BB5" w:rsidRPr="000216EB">
        <w:rPr>
          <w:rFonts w:ascii="Arial" w:hAnsi="Arial" w:cs="Arial"/>
          <w:sz w:val="24"/>
          <w:szCs w:val="24"/>
        </w:rPr>
        <w:t>etc</w:t>
      </w:r>
      <w:proofErr w:type="spellEnd"/>
      <w:r w:rsidR="00B76BB5" w:rsidRPr="000216EB">
        <w:rPr>
          <w:rFonts w:ascii="Arial" w:hAnsi="Arial" w:cs="Arial"/>
          <w:sz w:val="24"/>
          <w:szCs w:val="24"/>
        </w:rPr>
        <w:t>)</w:t>
      </w:r>
      <w:r>
        <w:rPr>
          <w:rFonts w:ascii="Arial" w:hAnsi="Arial" w:cs="Arial"/>
          <w:sz w:val="24"/>
          <w:szCs w:val="24"/>
        </w:rPr>
        <w:t xml:space="preserve">. A avaliação dos resultados de validação do modelo com os dados a serem obtidos em laboratório será feita através da análise do quadrado dos resíduos entre os perfis teórico e experimental. A minimização destes resíduos permitirá a determinação de parâmetros </w:t>
      </w:r>
      <w:r w:rsidR="00E54A78">
        <w:rPr>
          <w:rFonts w:ascii="Arial" w:hAnsi="Arial" w:cs="Arial"/>
          <w:sz w:val="24"/>
          <w:szCs w:val="24"/>
        </w:rPr>
        <w:t xml:space="preserve">desconhecidos </w:t>
      </w:r>
      <w:r>
        <w:rPr>
          <w:rFonts w:ascii="Arial" w:hAnsi="Arial" w:cs="Arial"/>
          <w:sz w:val="24"/>
          <w:szCs w:val="24"/>
        </w:rPr>
        <w:t xml:space="preserve">do modelo. </w:t>
      </w:r>
      <w:r w:rsidR="00E54A78">
        <w:rPr>
          <w:rFonts w:ascii="Arial" w:hAnsi="Arial" w:cs="Arial"/>
          <w:sz w:val="24"/>
          <w:szCs w:val="24"/>
        </w:rPr>
        <w:t xml:space="preserve">Concluída a etapa de validação do modelo, sua a capacidade preditiva será testada através de novos experimentos a serem realizados em condições diferentes. </w:t>
      </w:r>
    </w:p>
    <w:p w14:paraId="6838E362" w14:textId="1CFFB457" w:rsidR="004C252E" w:rsidRDefault="004C252E" w:rsidP="004C252E">
      <w:pPr>
        <w:pStyle w:val="PargrafodaLista"/>
        <w:spacing w:after="0" w:line="360" w:lineRule="auto"/>
        <w:ind w:left="284" w:firstLine="424"/>
        <w:jc w:val="both"/>
        <w:rPr>
          <w:rFonts w:ascii="Arial" w:hAnsi="Arial" w:cs="Arial"/>
          <w:sz w:val="24"/>
          <w:szCs w:val="24"/>
        </w:rPr>
      </w:pPr>
    </w:p>
    <w:p w14:paraId="76B4CEF6" w14:textId="233D2E22" w:rsidR="003F7810" w:rsidRPr="000216EB" w:rsidRDefault="003F7810" w:rsidP="000216EB">
      <w:pPr>
        <w:pStyle w:val="PargrafodaLista"/>
        <w:spacing w:after="0" w:line="360" w:lineRule="auto"/>
        <w:ind w:left="284" w:firstLine="424"/>
        <w:jc w:val="both"/>
        <w:rPr>
          <w:rFonts w:ascii="Arial" w:hAnsi="Arial" w:cs="Arial"/>
          <w:sz w:val="24"/>
          <w:szCs w:val="24"/>
        </w:rPr>
      </w:pPr>
    </w:p>
    <w:p w14:paraId="297297DF" w14:textId="28693F4C" w:rsidR="00EC4B65" w:rsidRPr="000216EB" w:rsidRDefault="00EC4B65" w:rsidP="000216EB">
      <w:pPr>
        <w:pStyle w:val="Ttulo1"/>
        <w:spacing w:before="0" w:beforeAutospacing="0" w:after="0" w:afterAutospacing="0" w:line="360" w:lineRule="auto"/>
        <w:ind w:left="284"/>
        <w:jc w:val="both"/>
        <w:rPr>
          <w:rStyle w:val="TtulodoLivro"/>
          <w:rFonts w:ascii="Arial" w:hAnsi="Arial" w:cs="Arial"/>
          <w:b/>
          <w:bCs/>
          <w:i w:val="0"/>
          <w:iCs w:val="0"/>
          <w:spacing w:val="0"/>
          <w:sz w:val="24"/>
          <w:szCs w:val="24"/>
          <w:lang w:val="en-US"/>
        </w:rPr>
      </w:pPr>
      <w:bookmarkStart w:id="9" w:name="_Toc107838167"/>
      <w:r w:rsidRPr="000216EB">
        <w:rPr>
          <w:rStyle w:val="TtulodoLivro"/>
          <w:rFonts w:ascii="Arial" w:hAnsi="Arial" w:cs="Arial"/>
          <w:b/>
          <w:bCs/>
          <w:i w:val="0"/>
          <w:iCs w:val="0"/>
          <w:spacing w:val="0"/>
          <w:sz w:val="24"/>
          <w:szCs w:val="24"/>
          <w:lang w:val="en-US"/>
        </w:rPr>
        <w:t>Referências</w:t>
      </w:r>
      <w:bookmarkEnd w:id="9"/>
    </w:p>
    <w:p w14:paraId="68AE16B5" w14:textId="77777777" w:rsidR="003F7810" w:rsidRPr="000216EB" w:rsidRDefault="003F7810" w:rsidP="000216EB">
      <w:pPr>
        <w:pStyle w:val="Ttulo1"/>
        <w:spacing w:before="0" w:beforeAutospacing="0" w:after="0" w:afterAutospacing="0" w:line="360" w:lineRule="auto"/>
        <w:ind w:left="284"/>
        <w:jc w:val="both"/>
        <w:rPr>
          <w:rStyle w:val="TtulodoLivro"/>
          <w:rFonts w:ascii="Arial" w:hAnsi="Arial" w:cs="Arial"/>
          <w:b/>
          <w:bCs/>
          <w:i w:val="0"/>
          <w:iCs w:val="0"/>
          <w:spacing w:val="0"/>
          <w:sz w:val="24"/>
          <w:szCs w:val="24"/>
          <w:lang w:val="en-US"/>
        </w:rPr>
      </w:pPr>
    </w:p>
    <w:p w14:paraId="7BD511E5" w14:textId="217378D3" w:rsidR="00E54A78" w:rsidRPr="00B1166A" w:rsidRDefault="009124C7"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0216EB">
        <w:rPr>
          <w:rFonts w:ascii="Arial" w:hAnsi="Arial" w:cs="Arial"/>
          <w:sz w:val="24"/>
          <w:szCs w:val="24"/>
        </w:rPr>
        <w:fldChar w:fldCharType="begin" w:fldLock="1"/>
      </w:r>
      <w:r w:rsidRPr="000216EB">
        <w:rPr>
          <w:rFonts w:ascii="Arial" w:hAnsi="Arial" w:cs="Arial"/>
          <w:sz w:val="24"/>
          <w:szCs w:val="24"/>
          <w:lang w:val="en-US"/>
        </w:rPr>
        <w:instrText xml:space="preserve">ADDIN Mendeley Bibliography CSL_BIBLIOGRAPHY </w:instrText>
      </w:r>
      <w:r w:rsidRPr="000216EB">
        <w:rPr>
          <w:rFonts w:ascii="Arial" w:hAnsi="Arial" w:cs="Arial"/>
          <w:sz w:val="24"/>
          <w:szCs w:val="24"/>
        </w:rPr>
        <w:fldChar w:fldCharType="separate"/>
      </w:r>
      <w:r w:rsidR="00E54A78" w:rsidRPr="00B1166A">
        <w:rPr>
          <w:rFonts w:ascii="Arial" w:hAnsi="Arial" w:cs="Arial"/>
          <w:noProof/>
          <w:sz w:val="24"/>
          <w:szCs w:val="24"/>
          <w:lang w:val="en-US"/>
        </w:rPr>
        <w:t>1.</w:t>
      </w:r>
      <w:r w:rsidR="00E54A78" w:rsidRPr="00B1166A">
        <w:rPr>
          <w:rFonts w:ascii="Arial" w:hAnsi="Arial" w:cs="Arial"/>
          <w:noProof/>
          <w:sz w:val="24"/>
          <w:szCs w:val="24"/>
          <w:lang w:val="en-US"/>
        </w:rPr>
        <w:tab/>
        <w:t xml:space="preserve">Bhandari, V. M., Sorokhaibam, L. G. &amp; Ranade, V. V. </w:t>
      </w:r>
      <w:r w:rsidR="00E54A78" w:rsidRPr="00B1166A">
        <w:rPr>
          <w:rFonts w:ascii="Arial" w:hAnsi="Arial" w:cs="Arial"/>
          <w:i/>
          <w:iCs/>
          <w:noProof/>
          <w:sz w:val="24"/>
          <w:szCs w:val="24"/>
          <w:lang w:val="en-US"/>
        </w:rPr>
        <w:t>Ion Exchange Resin Catalyzed Reactions-An Overview</w:t>
      </w:r>
      <w:r w:rsidR="00E54A78" w:rsidRPr="00B1166A">
        <w:rPr>
          <w:rFonts w:ascii="Arial" w:hAnsi="Arial" w:cs="Arial"/>
          <w:noProof/>
          <w:sz w:val="24"/>
          <w:szCs w:val="24"/>
          <w:lang w:val="en-US"/>
        </w:rPr>
        <w:t xml:space="preserve">. </w:t>
      </w:r>
      <w:r w:rsidR="00E54A78" w:rsidRPr="00B1166A">
        <w:rPr>
          <w:rFonts w:ascii="Arial" w:hAnsi="Arial" w:cs="Arial"/>
          <w:i/>
          <w:iCs/>
          <w:noProof/>
          <w:sz w:val="24"/>
          <w:szCs w:val="24"/>
          <w:lang w:val="en-US"/>
        </w:rPr>
        <w:t>Industrial Catalytic Processes for Fine and Specialty Chemicals</w:t>
      </w:r>
      <w:r w:rsidR="00E54A78" w:rsidRPr="00B1166A">
        <w:rPr>
          <w:rFonts w:ascii="Arial" w:hAnsi="Arial" w:cs="Arial"/>
          <w:noProof/>
          <w:sz w:val="24"/>
          <w:szCs w:val="24"/>
          <w:lang w:val="en-US"/>
        </w:rPr>
        <w:t xml:space="preserve"> (Elsevier Inc., 2016). doi:10.1016/B978-0-12-801457-8.00009-4</w:t>
      </w:r>
    </w:p>
    <w:p w14:paraId="381C7FD1"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2.</w:t>
      </w:r>
      <w:r w:rsidRPr="00B1166A">
        <w:rPr>
          <w:rFonts w:ascii="Arial" w:hAnsi="Arial" w:cs="Arial"/>
          <w:noProof/>
          <w:sz w:val="24"/>
          <w:szCs w:val="24"/>
          <w:lang w:val="en-US"/>
        </w:rPr>
        <w:tab/>
        <w:t xml:space="preserve">Liao, X., Zhu, Y., Wang, S. G. &amp; Li, Y. Producing triacetylglycerol with glycerol by two steps: Esterification and acetylation. </w:t>
      </w:r>
      <w:r w:rsidRPr="00B1166A">
        <w:rPr>
          <w:rFonts w:ascii="Arial" w:hAnsi="Arial" w:cs="Arial"/>
          <w:i/>
          <w:iCs/>
          <w:noProof/>
          <w:sz w:val="24"/>
          <w:szCs w:val="24"/>
          <w:lang w:val="en-US"/>
        </w:rPr>
        <w:t>Fuel Process. Technol.</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90</w:t>
      </w:r>
      <w:r w:rsidRPr="00B1166A">
        <w:rPr>
          <w:rFonts w:ascii="Arial" w:hAnsi="Arial" w:cs="Arial"/>
          <w:noProof/>
          <w:sz w:val="24"/>
          <w:szCs w:val="24"/>
          <w:lang w:val="en-US"/>
        </w:rPr>
        <w:t>, 988–993 (2009).</w:t>
      </w:r>
    </w:p>
    <w:p w14:paraId="3860580F"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3.</w:t>
      </w:r>
      <w:r w:rsidRPr="00B1166A">
        <w:rPr>
          <w:rFonts w:ascii="Arial" w:hAnsi="Arial" w:cs="Arial"/>
          <w:noProof/>
          <w:sz w:val="24"/>
          <w:szCs w:val="24"/>
          <w:lang w:val="en-US"/>
        </w:rPr>
        <w:tab/>
        <w:t xml:space="preserve">Parthasarathy, P. &amp; Narayanan, S. K. Effect of Hydrothermal Carbonization Reaction Parameters on. </w:t>
      </w:r>
      <w:r w:rsidRPr="00B1166A">
        <w:rPr>
          <w:rFonts w:ascii="Arial" w:hAnsi="Arial" w:cs="Arial"/>
          <w:i/>
          <w:iCs/>
          <w:noProof/>
          <w:sz w:val="24"/>
          <w:szCs w:val="24"/>
          <w:lang w:val="en-US"/>
        </w:rPr>
        <w:t>Environ. Prog. Sustain. Energy</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33</w:t>
      </w:r>
      <w:r w:rsidRPr="00B1166A">
        <w:rPr>
          <w:rFonts w:ascii="Arial" w:hAnsi="Arial" w:cs="Arial"/>
          <w:noProof/>
          <w:sz w:val="24"/>
          <w:szCs w:val="24"/>
          <w:lang w:val="en-US"/>
        </w:rPr>
        <w:t>, 676–680 (2014).</w:t>
      </w:r>
    </w:p>
    <w:p w14:paraId="631EF6D6"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4.</w:t>
      </w:r>
      <w:r w:rsidRPr="00B1166A">
        <w:rPr>
          <w:rFonts w:ascii="Arial" w:hAnsi="Arial" w:cs="Arial"/>
          <w:noProof/>
          <w:sz w:val="24"/>
          <w:szCs w:val="24"/>
          <w:lang w:val="en-US"/>
        </w:rPr>
        <w:tab/>
        <w:t xml:space="preserve">Dosuna-Rodríguez, I. &amp; Gaigneaux, E. M. Glycerol acetylation catalysed by ion exchange resins. </w:t>
      </w:r>
      <w:r w:rsidRPr="00B1166A">
        <w:rPr>
          <w:rFonts w:ascii="Arial" w:hAnsi="Arial" w:cs="Arial"/>
          <w:i/>
          <w:iCs/>
          <w:noProof/>
          <w:sz w:val="24"/>
          <w:szCs w:val="24"/>
          <w:lang w:val="en-US"/>
        </w:rPr>
        <w:t>Catal. Today</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195</w:t>
      </w:r>
      <w:r w:rsidRPr="00B1166A">
        <w:rPr>
          <w:rFonts w:ascii="Arial" w:hAnsi="Arial" w:cs="Arial"/>
          <w:noProof/>
          <w:sz w:val="24"/>
          <w:szCs w:val="24"/>
          <w:lang w:val="en-US"/>
        </w:rPr>
        <w:t>, 14–21 (2012).</w:t>
      </w:r>
    </w:p>
    <w:p w14:paraId="35F06335"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5.</w:t>
      </w:r>
      <w:r w:rsidRPr="00B1166A">
        <w:rPr>
          <w:rFonts w:ascii="Arial" w:hAnsi="Arial" w:cs="Arial"/>
          <w:noProof/>
          <w:sz w:val="24"/>
          <w:szCs w:val="24"/>
          <w:lang w:val="en-US"/>
        </w:rPr>
        <w:tab/>
        <w:t xml:space="preserve">Mccormick, R. L., Alleman, T. L., Ratcliff, M., Moens, L. &amp; Lawrence, R. Survey of the Quality and Stability of Biodiesel and Biodiesel Blends in the United States in 2004 October 2005 Survey of the Quality and Stability of Biodiesel and Biodiesel Blends in the United States in 2004. </w:t>
      </w:r>
      <w:r w:rsidRPr="00B1166A">
        <w:rPr>
          <w:rFonts w:ascii="Arial" w:hAnsi="Arial" w:cs="Arial"/>
          <w:i/>
          <w:iCs/>
          <w:noProof/>
          <w:sz w:val="24"/>
          <w:szCs w:val="24"/>
          <w:lang w:val="en-US"/>
        </w:rPr>
        <w:t>Contract</w:t>
      </w:r>
      <w:r w:rsidRPr="00B1166A">
        <w:rPr>
          <w:rFonts w:ascii="Arial" w:hAnsi="Arial" w:cs="Arial"/>
          <w:noProof/>
          <w:sz w:val="24"/>
          <w:szCs w:val="24"/>
          <w:lang w:val="en-US"/>
        </w:rPr>
        <w:t xml:space="preserve"> (2005).</w:t>
      </w:r>
    </w:p>
    <w:p w14:paraId="621ABE92"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6.</w:t>
      </w:r>
      <w:r w:rsidRPr="00B1166A">
        <w:rPr>
          <w:rFonts w:ascii="Arial" w:hAnsi="Arial" w:cs="Arial"/>
          <w:noProof/>
          <w:sz w:val="24"/>
          <w:szCs w:val="24"/>
          <w:lang w:val="en-US"/>
        </w:rPr>
        <w:tab/>
        <w:t xml:space="preserve">Ribeiro, M. </w:t>
      </w:r>
      <w:r w:rsidRPr="00B1166A">
        <w:rPr>
          <w:rFonts w:ascii="Arial" w:hAnsi="Arial" w:cs="Arial"/>
          <w:i/>
          <w:iCs/>
          <w:noProof/>
          <w:sz w:val="24"/>
          <w:szCs w:val="24"/>
          <w:lang w:val="en-US"/>
        </w:rPr>
        <w:t>et al.</w:t>
      </w:r>
      <w:r w:rsidRPr="00B1166A">
        <w:rPr>
          <w:rFonts w:ascii="Arial" w:hAnsi="Arial" w:cs="Arial"/>
          <w:noProof/>
          <w:sz w:val="24"/>
          <w:szCs w:val="24"/>
          <w:lang w:val="en-US"/>
        </w:rPr>
        <w:t xml:space="preserve"> The Role of Additives for Diesel and Diesel Blended ( Ethanol or Biodiesel ) Fuels : A Review Nu. 2433–2445 (2007).</w:t>
      </w:r>
    </w:p>
    <w:p w14:paraId="370DCA78"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7.</w:t>
      </w:r>
      <w:r w:rsidRPr="00B1166A">
        <w:rPr>
          <w:rFonts w:ascii="Arial" w:hAnsi="Arial" w:cs="Arial"/>
          <w:noProof/>
          <w:sz w:val="24"/>
          <w:szCs w:val="24"/>
          <w:lang w:val="en-US"/>
        </w:rPr>
        <w:tab/>
        <w:t xml:space="preserve">Talebian-kiakalaieh, A., Aishah, N., Amin, S., Najaafi, N. &amp; Tarighi, S. A Review on the Catalytic Acetalization of Bio-renewable Glycerol to Fuel Additives. </w:t>
      </w:r>
      <w:r w:rsidRPr="00B1166A">
        <w:rPr>
          <w:rFonts w:ascii="Arial" w:hAnsi="Arial" w:cs="Arial"/>
          <w:b/>
          <w:bCs/>
          <w:noProof/>
          <w:sz w:val="24"/>
          <w:szCs w:val="24"/>
          <w:lang w:val="en-US"/>
        </w:rPr>
        <w:t>6</w:t>
      </w:r>
      <w:r w:rsidRPr="00B1166A">
        <w:rPr>
          <w:rFonts w:ascii="Arial" w:hAnsi="Arial" w:cs="Arial"/>
          <w:noProof/>
          <w:sz w:val="24"/>
          <w:szCs w:val="24"/>
          <w:lang w:val="en-US"/>
        </w:rPr>
        <w:t>, 1–25 (2018).</w:t>
      </w:r>
    </w:p>
    <w:p w14:paraId="271D38DC"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8.</w:t>
      </w:r>
      <w:r w:rsidRPr="00B1166A">
        <w:rPr>
          <w:rFonts w:ascii="Arial" w:hAnsi="Arial" w:cs="Arial"/>
          <w:noProof/>
          <w:sz w:val="24"/>
          <w:szCs w:val="24"/>
          <w:lang w:val="en-US"/>
        </w:rPr>
        <w:tab/>
        <w:t xml:space="preserve">Umbarkar, S. B. </w:t>
      </w:r>
      <w:r w:rsidRPr="00B1166A">
        <w:rPr>
          <w:rFonts w:ascii="Arial" w:hAnsi="Arial" w:cs="Arial"/>
          <w:i/>
          <w:iCs/>
          <w:noProof/>
          <w:sz w:val="24"/>
          <w:szCs w:val="24"/>
          <w:lang w:val="en-US"/>
        </w:rPr>
        <w:t>et al.</w:t>
      </w:r>
      <w:r w:rsidRPr="00B1166A">
        <w:rPr>
          <w:rFonts w:ascii="Arial" w:hAnsi="Arial" w:cs="Arial"/>
          <w:noProof/>
          <w:sz w:val="24"/>
          <w:szCs w:val="24"/>
          <w:lang w:val="en-US"/>
        </w:rPr>
        <w:t xml:space="preserve"> Journal of Molecular Catalysis A : Chemical Acetalization of glycerol using mesoporous MoO 3 / SiO 2 solid acid catalyst. </w:t>
      </w:r>
      <w:r w:rsidRPr="00B1166A">
        <w:rPr>
          <w:rFonts w:ascii="Arial" w:hAnsi="Arial" w:cs="Arial"/>
          <w:b/>
          <w:bCs/>
          <w:noProof/>
          <w:sz w:val="24"/>
          <w:szCs w:val="24"/>
          <w:lang w:val="en-US"/>
        </w:rPr>
        <w:t>310</w:t>
      </w:r>
      <w:r w:rsidRPr="00B1166A">
        <w:rPr>
          <w:rFonts w:ascii="Arial" w:hAnsi="Arial" w:cs="Arial"/>
          <w:noProof/>
          <w:sz w:val="24"/>
          <w:szCs w:val="24"/>
          <w:lang w:val="en-US"/>
        </w:rPr>
        <w:t>, 150–158 (2009).</w:t>
      </w:r>
    </w:p>
    <w:p w14:paraId="271B0C8A"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9.</w:t>
      </w:r>
      <w:r w:rsidRPr="00B1166A">
        <w:rPr>
          <w:rFonts w:ascii="Arial" w:hAnsi="Arial" w:cs="Arial"/>
          <w:noProof/>
          <w:sz w:val="24"/>
          <w:szCs w:val="24"/>
          <w:lang w:val="en-US"/>
        </w:rPr>
        <w:tab/>
        <w:t xml:space="preserve">Khayoon, M. S. &amp; Hameed, B. H. Applied Catalysis A : General Solventless acetalization of glycerol with acetone to fuel oxygenates over Ni – Zr supported on mesoporous activated carbon catalyst. </w:t>
      </w:r>
      <w:r w:rsidRPr="00B1166A">
        <w:rPr>
          <w:rFonts w:ascii="Arial" w:hAnsi="Arial" w:cs="Arial"/>
          <w:i/>
          <w:iCs/>
          <w:noProof/>
          <w:sz w:val="24"/>
          <w:szCs w:val="24"/>
          <w:lang w:val="en-US"/>
        </w:rPr>
        <w:t>"Applied Catal. A, Gen.</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464</w:t>
      </w:r>
      <w:r w:rsidRPr="00B1166A">
        <w:rPr>
          <w:rFonts w:ascii="Arial" w:hAnsi="Arial" w:cs="Arial"/>
          <w:noProof/>
          <w:sz w:val="24"/>
          <w:szCs w:val="24"/>
          <w:lang w:val="en-US"/>
        </w:rPr>
        <w:t>–</w:t>
      </w:r>
      <w:r w:rsidRPr="00B1166A">
        <w:rPr>
          <w:rFonts w:ascii="Arial" w:hAnsi="Arial" w:cs="Arial"/>
          <w:b/>
          <w:bCs/>
          <w:noProof/>
          <w:sz w:val="24"/>
          <w:szCs w:val="24"/>
          <w:lang w:val="en-US"/>
        </w:rPr>
        <w:t>465</w:t>
      </w:r>
      <w:r w:rsidRPr="00B1166A">
        <w:rPr>
          <w:rFonts w:ascii="Arial" w:hAnsi="Arial" w:cs="Arial"/>
          <w:noProof/>
          <w:sz w:val="24"/>
          <w:szCs w:val="24"/>
          <w:lang w:val="en-US"/>
        </w:rPr>
        <w:t>, 191–199 (2013).</w:t>
      </w:r>
    </w:p>
    <w:p w14:paraId="53BCE1F3"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10.</w:t>
      </w:r>
      <w:r w:rsidRPr="00B1166A">
        <w:rPr>
          <w:rFonts w:ascii="Arial" w:hAnsi="Arial" w:cs="Arial"/>
          <w:noProof/>
          <w:sz w:val="24"/>
          <w:szCs w:val="24"/>
          <w:lang w:val="en-US"/>
        </w:rPr>
        <w:tab/>
        <w:t>Chen, L., Nohair, B., Zhao, D. &amp; Kaliaguine, S. Highly Efficient Glycerol Acetalization over Supported Heteropoly Acid Catalysts. 1918–1925 (2018). doi:10.1002/cctc.201701656</w:t>
      </w:r>
    </w:p>
    <w:p w14:paraId="1034FCA0"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11.</w:t>
      </w:r>
      <w:r w:rsidRPr="00B1166A">
        <w:rPr>
          <w:rFonts w:ascii="Arial" w:hAnsi="Arial" w:cs="Arial"/>
          <w:noProof/>
          <w:sz w:val="24"/>
          <w:szCs w:val="24"/>
          <w:lang w:val="en-US"/>
        </w:rPr>
        <w:tab/>
        <w:t xml:space="preserve">Castanheiro, J. E., Vital, J., Fonseca, I. M. &amp; Ramos, A. M. Glycerol conversion into biofuel additives by acetalization with pentanal over heteropolyacids immobilized on zeolites. </w:t>
      </w:r>
      <w:r w:rsidRPr="00B1166A">
        <w:rPr>
          <w:rFonts w:ascii="Arial" w:hAnsi="Arial" w:cs="Arial"/>
          <w:i/>
          <w:iCs/>
          <w:noProof/>
          <w:sz w:val="24"/>
          <w:szCs w:val="24"/>
          <w:lang w:val="en-US"/>
        </w:rPr>
        <w:t>Catal. Today</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346</w:t>
      </w:r>
      <w:r w:rsidRPr="00B1166A">
        <w:rPr>
          <w:rFonts w:ascii="Arial" w:hAnsi="Arial" w:cs="Arial"/>
          <w:noProof/>
          <w:sz w:val="24"/>
          <w:szCs w:val="24"/>
          <w:lang w:val="en-US"/>
        </w:rPr>
        <w:t>, 76–80 (2020).</w:t>
      </w:r>
    </w:p>
    <w:p w14:paraId="5BCC3554"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12.</w:t>
      </w:r>
      <w:r w:rsidRPr="00B1166A">
        <w:rPr>
          <w:rFonts w:ascii="Arial" w:hAnsi="Arial" w:cs="Arial"/>
          <w:noProof/>
          <w:sz w:val="24"/>
          <w:szCs w:val="24"/>
          <w:lang w:val="en-US"/>
        </w:rPr>
        <w:tab/>
        <w:t>Faria, R. P. V, Pereira, C. S. M., Silva, V. M. T. M., Loureiro, J. M. &amp; Rodrigues, E. Glycerol Valorization as Biofuel : Thermodynamic and Kinetic Study of the Acetalization of Glycerol with Acetaldehyde. (2013).</w:t>
      </w:r>
    </w:p>
    <w:p w14:paraId="4426C1FD"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13.</w:t>
      </w:r>
      <w:r w:rsidRPr="00B1166A">
        <w:rPr>
          <w:rFonts w:ascii="Arial" w:hAnsi="Arial" w:cs="Arial"/>
          <w:noProof/>
          <w:sz w:val="24"/>
          <w:szCs w:val="24"/>
          <w:lang w:val="en-US"/>
        </w:rPr>
        <w:tab/>
        <w:t xml:space="preserve">Tejero, M. A., Ramírez, E., Fité, C., Tejero, J. &amp; Cunill, F. Esterification of levulinic acid with butanol over ion exchange resins. </w:t>
      </w:r>
      <w:r w:rsidRPr="00B1166A">
        <w:rPr>
          <w:rFonts w:ascii="Arial" w:hAnsi="Arial" w:cs="Arial"/>
          <w:i/>
          <w:iCs/>
          <w:noProof/>
          <w:sz w:val="24"/>
          <w:szCs w:val="24"/>
          <w:lang w:val="en-US"/>
        </w:rPr>
        <w:t>Appl. Catal. A Gen.</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517</w:t>
      </w:r>
      <w:r w:rsidRPr="00B1166A">
        <w:rPr>
          <w:rFonts w:ascii="Arial" w:hAnsi="Arial" w:cs="Arial"/>
          <w:noProof/>
          <w:sz w:val="24"/>
          <w:szCs w:val="24"/>
          <w:lang w:val="en-US"/>
        </w:rPr>
        <w:t>, 56–66 (2016).</w:t>
      </w:r>
    </w:p>
    <w:p w14:paraId="1DECE506"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14.</w:t>
      </w:r>
      <w:r w:rsidRPr="00B1166A">
        <w:rPr>
          <w:rFonts w:ascii="Arial" w:hAnsi="Arial" w:cs="Arial"/>
          <w:noProof/>
          <w:sz w:val="24"/>
          <w:szCs w:val="24"/>
          <w:lang w:val="en-US"/>
        </w:rPr>
        <w:tab/>
        <w:t xml:space="preserve">Gangadwala, J., Mankar, S., Mahajani, S., Kienle, A. &amp; Stein, E. Esterification of acetic acid with butanol in the presence of ion-exchange resins as catalysts. </w:t>
      </w:r>
      <w:r w:rsidRPr="00B1166A">
        <w:rPr>
          <w:rFonts w:ascii="Arial" w:hAnsi="Arial" w:cs="Arial"/>
          <w:i/>
          <w:iCs/>
          <w:noProof/>
          <w:sz w:val="24"/>
          <w:szCs w:val="24"/>
          <w:lang w:val="en-US"/>
        </w:rPr>
        <w:t>Ind. Eng. Chem. Res.</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42</w:t>
      </w:r>
      <w:r w:rsidRPr="00B1166A">
        <w:rPr>
          <w:rFonts w:ascii="Arial" w:hAnsi="Arial" w:cs="Arial"/>
          <w:noProof/>
          <w:sz w:val="24"/>
          <w:szCs w:val="24"/>
          <w:lang w:val="en-US"/>
        </w:rPr>
        <w:t>, 2146–2155 (2003).</w:t>
      </w:r>
    </w:p>
    <w:p w14:paraId="241AD00D"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15.</w:t>
      </w:r>
      <w:r w:rsidRPr="00B1166A">
        <w:rPr>
          <w:rFonts w:ascii="Arial" w:hAnsi="Arial" w:cs="Arial"/>
          <w:noProof/>
          <w:sz w:val="24"/>
          <w:szCs w:val="24"/>
          <w:lang w:val="en-US"/>
        </w:rPr>
        <w:tab/>
        <w:t xml:space="preserve">Yadav, G. D. &amp; Thathagar, M. B. Esterification of maleic acid with ethanol over cation-exchange resin catalysts. </w:t>
      </w:r>
      <w:r w:rsidRPr="00B1166A">
        <w:rPr>
          <w:rFonts w:ascii="Arial" w:hAnsi="Arial" w:cs="Arial"/>
          <w:i/>
          <w:iCs/>
          <w:noProof/>
          <w:sz w:val="24"/>
          <w:szCs w:val="24"/>
          <w:lang w:val="en-US"/>
        </w:rPr>
        <w:t>React. Funct. Polym.</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52</w:t>
      </w:r>
      <w:r w:rsidRPr="00B1166A">
        <w:rPr>
          <w:rFonts w:ascii="Arial" w:hAnsi="Arial" w:cs="Arial"/>
          <w:noProof/>
          <w:sz w:val="24"/>
          <w:szCs w:val="24"/>
          <w:lang w:val="en-US"/>
        </w:rPr>
        <w:t>, 99–110 (2002).</w:t>
      </w:r>
    </w:p>
    <w:p w14:paraId="33AC5765"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16.</w:t>
      </w:r>
      <w:r w:rsidRPr="00B1166A">
        <w:rPr>
          <w:rFonts w:ascii="Arial" w:hAnsi="Arial" w:cs="Arial"/>
          <w:noProof/>
          <w:sz w:val="24"/>
          <w:szCs w:val="24"/>
          <w:lang w:val="en-US"/>
        </w:rPr>
        <w:tab/>
        <w:t xml:space="preserve">Theodoro, T. R. </w:t>
      </w:r>
      <w:r w:rsidRPr="00B1166A">
        <w:rPr>
          <w:rFonts w:ascii="Arial" w:hAnsi="Arial" w:cs="Arial"/>
          <w:i/>
          <w:iCs/>
          <w:noProof/>
          <w:sz w:val="24"/>
          <w:szCs w:val="24"/>
          <w:lang w:val="en-US"/>
        </w:rPr>
        <w:t>et al.</w:t>
      </w:r>
      <w:r w:rsidRPr="00B1166A">
        <w:rPr>
          <w:rFonts w:ascii="Arial" w:hAnsi="Arial" w:cs="Arial"/>
          <w:noProof/>
          <w:sz w:val="24"/>
          <w:szCs w:val="24"/>
          <w:lang w:val="en-US"/>
        </w:rPr>
        <w:t xml:space="preserve"> Mathematical Modeling of Poly [ styrene-co- ( ethylene glycol dimethacrylate )] Sulfonation. </w:t>
      </w:r>
      <w:r w:rsidRPr="00B1166A">
        <w:rPr>
          <w:rFonts w:ascii="Arial" w:hAnsi="Arial" w:cs="Arial"/>
          <w:b/>
          <w:bCs/>
          <w:noProof/>
          <w:sz w:val="24"/>
          <w:szCs w:val="24"/>
          <w:lang w:val="en-US"/>
        </w:rPr>
        <w:t>62</w:t>
      </w:r>
      <w:r w:rsidRPr="00B1166A">
        <w:rPr>
          <w:rFonts w:ascii="Arial" w:hAnsi="Arial" w:cs="Arial"/>
          <w:noProof/>
          <w:sz w:val="24"/>
          <w:szCs w:val="24"/>
          <w:lang w:val="en-US"/>
        </w:rPr>
        <w:t>, 188–195 (2021).</w:t>
      </w:r>
    </w:p>
    <w:p w14:paraId="75A17AE8"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17.</w:t>
      </w:r>
      <w:r w:rsidRPr="00B1166A">
        <w:rPr>
          <w:rFonts w:ascii="Arial" w:hAnsi="Arial" w:cs="Arial"/>
          <w:noProof/>
          <w:sz w:val="24"/>
          <w:szCs w:val="24"/>
          <w:lang w:val="en-US"/>
        </w:rPr>
        <w:tab/>
        <w:t xml:space="preserve">Carpegiani, J. A., Godoy, W. M., Guimarães, D. H. P. &amp; Aguiar, L. G. Glycerol acetylation catalyzed by an acidic styrene-co-dimethacrylate resin: experiments and kinetic modeling. </w:t>
      </w:r>
      <w:r w:rsidRPr="00B1166A">
        <w:rPr>
          <w:rFonts w:ascii="Arial" w:hAnsi="Arial" w:cs="Arial"/>
          <w:i/>
          <w:iCs/>
          <w:noProof/>
          <w:sz w:val="24"/>
          <w:szCs w:val="24"/>
          <w:lang w:val="en-US"/>
        </w:rPr>
        <w:t>React. Kinet. Mech. Catal.</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130</w:t>
      </w:r>
      <w:r w:rsidRPr="00B1166A">
        <w:rPr>
          <w:rFonts w:ascii="Arial" w:hAnsi="Arial" w:cs="Arial"/>
          <w:noProof/>
          <w:sz w:val="24"/>
          <w:szCs w:val="24"/>
          <w:lang w:val="en-US"/>
        </w:rPr>
        <w:t>, 447–461 (2020).</w:t>
      </w:r>
    </w:p>
    <w:p w14:paraId="4EF4FF7B"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18.</w:t>
      </w:r>
      <w:r w:rsidRPr="00B1166A">
        <w:rPr>
          <w:rFonts w:ascii="Arial" w:hAnsi="Arial" w:cs="Arial"/>
          <w:noProof/>
          <w:sz w:val="24"/>
          <w:szCs w:val="24"/>
          <w:lang w:val="en-US"/>
        </w:rPr>
        <w:tab/>
        <w:t xml:space="preserve">Theodoro, T. R., Dias, J. R., Penariol, J. L., Moura, J. O. V. &amp; Aguiar, L. G. Sulfonated poly (styrene-co-ethylene glycol dimethacrylate) with attractive ion exchange capacity. </w:t>
      </w:r>
      <w:r w:rsidRPr="00B1166A">
        <w:rPr>
          <w:rFonts w:ascii="Arial" w:hAnsi="Arial" w:cs="Arial"/>
          <w:i/>
          <w:iCs/>
          <w:noProof/>
          <w:sz w:val="24"/>
          <w:szCs w:val="24"/>
          <w:lang w:val="en-US"/>
        </w:rPr>
        <w:t>Polym. Adv. Technol.</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29</w:t>
      </w:r>
      <w:r w:rsidRPr="00B1166A">
        <w:rPr>
          <w:rFonts w:ascii="Arial" w:hAnsi="Arial" w:cs="Arial"/>
          <w:noProof/>
          <w:sz w:val="24"/>
          <w:szCs w:val="24"/>
          <w:lang w:val="en-US"/>
        </w:rPr>
        <w:t>, 2759–2765 (2018).</w:t>
      </w:r>
    </w:p>
    <w:p w14:paraId="27F9EC6C"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19.</w:t>
      </w:r>
      <w:r w:rsidRPr="00B1166A">
        <w:rPr>
          <w:rFonts w:ascii="Arial" w:hAnsi="Arial" w:cs="Arial"/>
          <w:noProof/>
          <w:sz w:val="24"/>
          <w:szCs w:val="24"/>
          <w:lang w:val="en-US"/>
        </w:rPr>
        <w:tab/>
        <w:t xml:space="preserve">Penariol, J. L., Theodoro, T. R., Dias, J. R., Carpegiani, J. A. &amp; Aguiar, L. G. Application of a Sulfonated Styrene –( Ethylene Glycol Dimethacrylate ) Resin as Catalyst. </w:t>
      </w:r>
      <w:r w:rsidRPr="00B1166A">
        <w:rPr>
          <w:rFonts w:ascii="Arial" w:hAnsi="Arial" w:cs="Arial"/>
          <w:b/>
          <w:bCs/>
          <w:noProof/>
          <w:sz w:val="24"/>
          <w:szCs w:val="24"/>
          <w:lang w:val="en-US"/>
        </w:rPr>
        <w:t>60</w:t>
      </w:r>
      <w:r w:rsidRPr="00B1166A">
        <w:rPr>
          <w:rFonts w:ascii="Arial" w:hAnsi="Arial" w:cs="Arial"/>
          <w:noProof/>
          <w:sz w:val="24"/>
          <w:szCs w:val="24"/>
          <w:lang w:val="en-US"/>
        </w:rPr>
        <w:t>, 650–653 (2019).</w:t>
      </w:r>
    </w:p>
    <w:p w14:paraId="39EFC3CD"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20.</w:t>
      </w:r>
      <w:r w:rsidRPr="00B1166A">
        <w:rPr>
          <w:rFonts w:ascii="Arial" w:hAnsi="Arial" w:cs="Arial"/>
          <w:noProof/>
          <w:sz w:val="24"/>
          <w:szCs w:val="24"/>
          <w:lang w:val="en-US"/>
        </w:rPr>
        <w:tab/>
        <w:t xml:space="preserve">Silva, V. F. L. </w:t>
      </w:r>
      <w:r w:rsidRPr="00B1166A">
        <w:rPr>
          <w:rFonts w:ascii="Arial" w:hAnsi="Arial" w:cs="Arial"/>
          <w:i/>
          <w:iCs/>
          <w:noProof/>
          <w:sz w:val="24"/>
          <w:szCs w:val="24"/>
          <w:lang w:val="en-US"/>
        </w:rPr>
        <w:t>et al.</w:t>
      </w:r>
      <w:r w:rsidRPr="00B1166A">
        <w:rPr>
          <w:rFonts w:ascii="Arial" w:hAnsi="Arial" w:cs="Arial"/>
          <w:noProof/>
          <w:sz w:val="24"/>
          <w:szCs w:val="24"/>
          <w:lang w:val="en-US"/>
        </w:rPr>
        <w:t xml:space="preserve"> Sulfonated Styrene–Dimethacrylate Resins with Improved Catalytic Activity. </w:t>
      </w:r>
      <w:r w:rsidRPr="00B1166A">
        <w:rPr>
          <w:rFonts w:ascii="Arial" w:hAnsi="Arial" w:cs="Arial"/>
          <w:i/>
          <w:iCs/>
          <w:noProof/>
          <w:sz w:val="24"/>
          <w:szCs w:val="24"/>
          <w:lang w:val="en-US"/>
        </w:rPr>
        <w:t>Kinet. Catal.</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60</w:t>
      </w:r>
      <w:r w:rsidRPr="00B1166A">
        <w:rPr>
          <w:rFonts w:ascii="Arial" w:hAnsi="Arial" w:cs="Arial"/>
          <w:noProof/>
          <w:sz w:val="24"/>
          <w:szCs w:val="24"/>
          <w:lang w:val="en-US"/>
        </w:rPr>
        <w:t>, 654–660 (2019).</w:t>
      </w:r>
    </w:p>
    <w:p w14:paraId="3E375DC6"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21.</w:t>
      </w:r>
      <w:r w:rsidRPr="00B1166A">
        <w:rPr>
          <w:rFonts w:ascii="Arial" w:hAnsi="Arial" w:cs="Arial"/>
          <w:noProof/>
          <w:sz w:val="24"/>
          <w:szCs w:val="24"/>
          <w:lang w:val="en-US"/>
        </w:rPr>
        <w:tab/>
        <w:t xml:space="preserve">Godoy, W. </w:t>
      </w:r>
      <w:r w:rsidRPr="00B1166A">
        <w:rPr>
          <w:rFonts w:ascii="Arial" w:hAnsi="Arial" w:cs="Arial"/>
          <w:i/>
          <w:iCs/>
          <w:noProof/>
          <w:sz w:val="24"/>
          <w:szCs w:val="24"/>
          <w:lang w:val="en-US"/>
        </w:rPr>
        <w:t>et al.</w:t>
      </w:r>
      <w:r w:rsidRPr="00B1166A">
        <w:rPr>
          <w:rFonts w:ascii="Arial" w:hAnsi="Arial" w:cs="Arial"/>
          <w:noProof/>
          <w:sz w:val="24"/>
          <w:szCs w:val="24"/>
          <w:lang w:val="en-US"/>
        </w:rPr>
        <w:t xml:space="preserve"> Synthesis of Sulfonated Poly[Styrene-co-(Trimethylolpropane Triacrylate)] and Application in the Catalysis of Glycerol Acetylation. </w:t>
      </w:r>
      <w:r w:rsidRPr="00B1166A">
        <w:rPr>
          <w:rFonts w:ascii="Arial" w:hAnsi="Arial" w:cs="Arial"/>
          <w:i/>
          <w:iCs/>
          <w:noProof/>
          <w:sz w:val="24"/>
          <w:szCs w:val="24"/>
          <w:lang w:val="en-US"/>
        </w:rPr>
        <w:t>Macromol. Symp.</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394</w:t>
      </w:r>
      <w:r w:rsidRPr="00B1166A">
        <w:rPr>
          <w:rFonts w:ascii="Arial" w:hAnsi="Arial" w:cs="Arial"/>
          <w:noProof/>
          <w:sz w:val="24"/>
          <w:szCs w:val="24"/>
          <w:lang w:val="en-US"/>
        </w:rPr>
        <w:t>, 1–7 (2020).</w:t>
      </w:r>
    </w:p>
    <w:p w14:paraId="6D1547A6"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22.</w:t>
      </w:r>
      <w:r w:rsidRPr="00B1166A">
        <w:rPr>
          <w:rFonts w:ascii="Arial" w:hAnsi="Arial" w:cs="Arial"/>
          <w:noProof/>
          <w:sz w:val="24"/>
          <w:szCs w:val="24"/>
          <w:lang w:val="en-US"/>
        </w:rPr>
        <w:tab/>
        <w:t xml:space="preserve">Aguiar, L. G. Styrene-dimethacrylate copolymerization kinetic modeling. </w:t>
      </w:r>
      <w:r w:rsidRPr="00B1166A">
        <w:rPr>
          <w:rFonts w:ascii="Arial" w:hAnsi="Arial" w:cs="Arial"/>
          <w:i/>
          <w:iCs/>
          <w:noProof/>
          <w:sz w:val="24"/>
          <w:szCs w:val="24"/>
          <w:lang w:val="en-US"/>
        </w:rPr>
        <w:t>Polym. Int.</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65</w:t>
      </w:r>
      <w:r w:rsidRPr="00B1166A">
        <w:rPr>
          <w:rFonts w:ascii="Arial" w:hAnsi="Arial" w:cs="Arial"/>
          <w:noProof/>
          <w:sz w:val="24"/>
          <w:szCs w:val="24"/>
          <w:lang w:val="en-US"/>
        </w:rPr>
        <w:t>, 142–151 (2016).</w:t>
      </w:r>
    </w:p>
    <w:p w14:paraId="646A9986"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23.</w:t>
      </w:r>
      <w:r w:rsidRPr="00B1166A">
        <w:rPr>
          <w:rFonts w:ascii="Arial" w:hAnsi="Arial" w:cs="Arial"/>
          <w:noProof/>
          <w:sz w:val="24"/>
          <w:szCs w:val="24"/>
          <w:lang w:val="en-US"/>
        </w:rPr>
        <w:tab/>
        <w:t xml:space="preserve">Penariol, J. L., Theodoro, T. R., Dias, J. R., Carpegiani, J. A. &amp; Aguiar, L. G. Application of a Sulfonated Styrene –( Ethylene Glycol Dimethacrylate ) Resin as Catalyst. </w:t>
      </w:r>
      <w:r w:rsidRPr="00B1166A">
        <w:rPr>
          <w:rFonts w:ascii="Arial" w:hAnsi="Arial" w:cs="Arial"/>
          <w:i/>
          <w:iCs/>
          <w:noProof/>
          <w:sz w:val="24"/>
          <w:szCs w:val="24"/>
          <w:lang w:val="en-US"/>
        </w:rPr>
        <w:t>Kinet. Catal.</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60</w:t>
      </w:r>
      <w:r w:rsidRPr="00B1166A">
        <w:rPr>
          <w:rFonts w:ascii="Arial" w:hAnsi="Arial" w:cs="Arial"/>
          <w:noProof/>
          <w:sz w:val="24"/>
          <w:szCs w:val="24"/>
          <w:lang w:val="en-US"/>
        </w:rPr>
        <w:t>, 650–653 (2019).</w:t>
      </w:r>
    </w:p>
    <w:p w14:paraId="68908B02"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24.</w:t>
      </w:r>
      <w:r w:rsidRPr="00B1166A">
        <w:rPr>
          <w:rFonts w:ascii="Arial" w:hAnsi="Arial" w:cs="Arial"/>
          <w:noProof/>
          <w:sz w:val="24"/>
          <w:szCs w:val="24"/>
          <w:lang w:val="en-US"/>
        </w:rPr>
        <w:tab/>
        <w:t xml:space="preserve">Silva, H. A. &amp; Aguiar, L. G. Mathematical modeling of heterogeneous catalysis involving polymer-supported catalysts. </w:t>
      </w:r>
      <w:r w:rsidRPr="00B1166A">
        <w:rPr>
          <w:rFonts w:ascii="Arial" w:hAnsi="Arial" w:cs="Arial"/>
          <w:i/>
          <w:iCs/>
          <w:noProof/>
          <w:sz w:val="24"/>
          <w:szCs w:val="24"/>
          <w:lang w:val="en-US"/>
        </w:rPr>
        <w:t>Kinet. Catal.</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58</w:t>
      </w:r>
      <w:r w:rsidRPr="00B1166A">
        <w:rPr>
          <w:rFonts w:ascii="Arial" w:hAnsi="Arial" w:cs="Arial"/>
          <w:noProof/>
          <w:sz w:val="24"/>
          <w:szCs w:val="24"/>
          <w:lang w:val="en-US"/>
        </w:rPr>
        <w:t>, 211–217 (2017).</w:t>
      </w:r>
    </w:p>
    <w:p w14:paraId="0C31CA0F"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25.</w:t>
      </w:r>
      <w:r w:rsidRPr="00B1166A">
        <w:rPr>
          <w:rFonts w:ascii="Arial" w:hAnsi="Arial" w:cs="Arial"/>
          <w:noProof/>
          <w:sz w:val="24"/>
          <w:szCs w:val="24"/>
          <w:lang w:val="en-US"/>
        </w:rPr>
        <w:tab/>
        <w:t xml:space="preserve">Aguiar, L. G. </w:t>
      </w:r>
      <w:r w:rsidRPr="00B1166A">
        <w:rPr>
          <w:rFonts w:ascii="Arial" w:hAnsi="Arial" w:cs="Arial"/>
          <w:i/>
          <w:iCs/>
          <w:noProof/>
          <w:sz w:val="24"/>
          <w:szCs w:val="24"/>
          <w:lang w:val="en-US"/>
        </w:rPr>
        <w:t>et al.</w:t>
      </w:r>
      <w:r w:rsidRPr="00B1166A">
        <w:rPr>
          <w:rFonts w:ascii="Arial" w:hAnsi="Arial" w:cs="Arial"/>
          <w:noProof/>
          <w:sz w:val="24"/>
          <w:szCs w:val="24"/>
          <w:lang w:val="en-US"/>
        </w:rPr>
        <w:t xml:space="preserve"> Prediction of resin textural properties by vinyl/divinyl copolymerization modeling. </w:t>
      </w:r>
      <w:r w:rsidRPr="00B1166A">
        <w:rPr>
          <w:rFonts w:ascii="Arial" w:hAnsi="Arial" w:cs="Arial"/>
          <w:i/>
          <w:iCs/>
          <w:noProof/>
          <w:sz w:val="24"/>
          <w:szCs w:val="24"/>
          <w:lang w:val="en-US"/>
        </w:rPr>
        <w:t>Polymer (Guildf).</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129</w:t>
      </w:r>
      <w:r w:rsidRPr="00B1166A">
        <w:rPr>
          <w:rFonts w:ascii="Arial" w:hAnsi="Arial" w:cs="Arial"/>
          <w:noProof/>
          <w:sz w:val="24"/>
          <w:szCs w:val="24"/>
          <w:lang w:val="en-US"/>
        </w:rPr>
        <w:t>, 21–31 (2017).</w:t>
      </w:r>
    </w:p>
    <w:p w14:paraId="6D215E5D"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26.</w:t>
      </w:r>
      <w:r w:rsidRPr="00B1166A">
        <w:rPr>
          <w:rFonts w:ascii="Arial" w:hAnsi="Arial" w:cs="Arial"/>
          <w:noProof/>
          <w:sz w:val="24"/>
          <w:szCs w:val="24"/>
          <w:lang w:val="en-US"/>
        </w:rPr>
        <w:tab/>
        <w:t xml:space="preserve">Aguiar, L. G. Mathematical Modeling of the Internal Surface Area of Copolymer Particles Based on Elementary Gel Structures. </w:t>
      </w:r>
      <w:r w:rsidRPr="00B1166A">
        <w:rPr>
          <w:rFonts w:ascii="Arial" w:hAnsi="Arial" w:cs="Arial"/>
          <w:i/>
          <w:iCs/>
          <w:noProof/>
          <w:sz w:val="24"/>
          <w:szCs w:val="24"/>
          <w:lang w:val="en-US"/>
        </w:rPr>
        <w:t>Macromol. React. Eng.</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10</w:t>
      </w:r>
      <w:r w:rsidRPr="00B1166A">
        <w:rPr>
          <w:rFonts w:ascii="Arial" w:hAnsi="Arial" w:cs="Arial"/>
          <w:noProof/>
          <w:sz w:val="24"/>
          <w:szCs w:val="24"/>
          <w:lang w:val="en-US"/>
        </w:rPr>
        <w:t>, (2016).</w:t>
      </w:r>
    </w:p>
    <w:p w14:paraId="342E097A"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27.</w:t>
      </w:r>
      <w:r w:rsidRPr="00B1166A">
        <w:rPr>
          <w:rFonts w:ascii="Arial" w:hAnsi="Arial" w:cs="Arial"/>
          <w:noProof/>
          <w:sz w:val="24"/>
          <w:szCs w:val="24"/>
          <w:lang w:val="en-US"/>
        </w:rPr>
        <w:tab/>
        <w:t xml:space="preserve">Godoy, W. M., Carpegiani, J. A., Pereira, F. M., Guimarães, D. H. P. &amp; Aguiar, L. G. Kinetic modeling of glycerol acetylation catalyzed by styrene – divinylbenzene and styrene </w:t>
      </w:r>
      <w:r w:rsidRPr="00B1166A">
        <w:rPr>
          <w:rFonts w:ascii="Cambria Math" w:hAnsi="Cambria Math" w:cs="Cambria Math"/>
          <w:noProof/>
          <w:sz w:val="24"/>
          <w:szCs w:val="24"/>
          <w:lang w:val="en-US"/>
        </w:rPr>
        <w:t>‑</w:t>
      </w:r>
      <w:r w:rsidRPr="00B1166A">
        <w:rPr>
          <w:rFonts w:ascii="Arial" w:hAnsi="Arial" w:cs="Arial"/>
          <w:noProof/>
          <w:sz w:val="24"/>
          <w:szCs w:val="24"/>
          <w:lang w:val="en-US"/>
        </w:rPr>
        <w:t xml:space="preserve"> trimethylolpropane triacrylate sulfonated resins. </w:t>
      </w:r>
      <w:r w:rsidRPr="00B1166A">
        <w:rPr>
          <w:rFonts w:ascii="Arial" w:hAnsi="Arial" w:cs="Arial"/>
          <w:i/>
          <w:iCs/>
          <w:noProof/>
          <w:sz w:val="24"/>
          <w:szCs w:val="24"/>
          <w:lang w:val="en-US"/>
        </w:rPr>
        <w:t>React. Kinet. Mech. Catal.</w:t>
      </w:r>
      <w:r w:rsidRPr="00B1166A">
        <w:rPr>
          <w:rFonts w:ascii="Arial" w:hAnsi="Arial" w:cs="Arial"/>
          <w:noProof/>
          <w:sz w:val="24"/>
          <w:szCs w:val="24"/>
          <w:lang w:val="en-US"/>
        </w:rPr>
        <w:t xml:space="preserve"> (2021). doi:10.1007/s11144-021-02141-2</w:t>
      </w:r>
    </w:p>
    <w:p w14:paraId="652E522D"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28.</w:t>
      </w:r>
      <w:r w:rsidRPr="00B1166A">
        <w:rPr>
          <w:rFonts w:ascii="Arial" w:hAnsi="Arial" w:cs="Arial"/>
          <w:noProof/>
          <w:sz w:val="24"/>
          <w:szCs w:val="24"/>
          <w:lang w:val="en-US"/>
        </w:rPr>
        <w:tab/>
        <w:t>Aguiar, L. G., Godoy, W. M., Leonardo, N., Faria, R. P. V &amp; Rodrigues, E. Modeling the E ff ect of Cross-Link Density on Resins Catalytic Activities. (2021). doi:10.1021/acs.iecr.1c00695</w:t>
      </w:r>
    </w:p>
    <w:p w14:paraId="3D1385C7"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29.</w:t>
      </w:r>
      <w:r w:rsidRPr="00B1166A">
        <w:rPr>
          <w:rFonts w:ascii="Arial" w:hAnsi="Arial" w:cs="Arial"/>
          <w:noProof/>
          <w:sz w:val="24"/>
          <w:szCs w:val="24"/>
          <w:lang w:val="en-US"/>
        </w:rPr>
        <w:tab/>
        <w:t xml:space="preserve">Penariol, J. L., Theodoro, T. R., Dias, J. R., Carpegiani, J. A. &amp; Aguiar, L. G. Application of a Sulfonated Styrene–(Ethylene Glycol Dimethacrylate) Resin as Catalyst. </w:t>
      </w:r>
      <w:r w:rsidRPr="00B1166A">
        <w:rPr>
          <w:rFonts w:ascii="Arial" w:hAnsi="Arial" w:cs="Arial"/>
          <w:i/>
          <w:iCs/>
          <w:noProof/>
          <w:sz w:val="24"/>
          <w:szCs w:val="24"/>
          <w:lang w:val="en-US"/>
        </w:rPr>
        <w:t>Kinet. Catal.</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60</w:t>
      </w:r>
      <w:r w:rsidRPr="00B1166A">
        <w:rPr>
          <w:rFonts w:ascii="Arial" w:hAnsi="Arial" w:cs="Arial"/>
          <w:noProof/>
          <w:sz w:val="24"/>
          <w:szCs w:val="24"/>
          <w:lang w:val="en-US"/>
        </w:rPr>
        <w:t>, 650–653 (2019).</w:t>
      </w:r>
    </w:p>
    <w:p w14:paraId="30FFFFAE"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30.</w:t>
      </w:r>
      <w:r w:rsidRPr="00B1166A">
        <w:rPr>
          <w:rFonts w:ascii="Arial" w:hAnsi="Arial" w:cs="Arial"/>
          <w:noProof/>
          <w:sz w:val="24"/>
          <w:szCs w:val="24"/>
          <w:lang w:val="en-US"/>
        </w:rPr>
        <w:tab/>
        <w:t>Grac, N. S., Pais, S., Silva, V. M. T. M. &amp; Rodrigues, E. Oxygenated Biofuels from Butanol for Diesel Blends : Synthesis of the Acetal 1 , 1-Dibutoxyethane Catalyzed by Amberlyst-15 Ion-Exchange Resin. 6763–6771 (2010).</w:t>
      </w:r>
    </w:p>
    <w:p w14:paraId="68008EA0"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31.</w:t>
      </w:r>
      <w:r w:rsidRPr="00B1166A">
        <w:rPr>
          <w:rFonts w:ascii="Arial" w:hAnsi="Arial" w:cs="Arial"/>
          <w:noProof/>
          <w:sz w:val="24"/>
          <w:szCs w:val="24"/>
          <w:lang w:val="en-US"/>
        </w:rPr>
        <w:tab/>
        <w:t xml:space="preserve">Faria, R. P. V, Pereira, C. S. M., Silva, V. M. T. M., Loureiro, J. M. &amp; Rodrigues, A. E. Sorption enhanced reactive process for the synthesis of glycerol ethyl acetal. </w:t>
      </w:r>
      <w:r w:rsidRPr="00B1166A">
        <w:rPr>
          <w:rFonts w:ascii="Arial" w:hAnsi="Arial" w:cs="Arial"/>
          <w:i/>
          <w:iCs/>
          <w:noProof/>
          <w:sz w:val="24"/>
          <w:szCs w:val="24"/>
          <w:lang w:val="en-US"/>
        </w:rPr>
        <w:t>Chem. Eng. J.</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258</w:t>
      </w:r>
      <w:r w:rsidRPr="00B1166A">
        <w:rPr>
          <w:rFonts w:ascii="Arial" w:hAnsi="Arial" w:cs="Arial"/>
          <w:noProof/>
          <w:sz w:val="24"/>
          <w:szCs w:val="24"/>
          <w:lang w:val="en-US"/>
        </w:rPr>
        <w:t>, 229–239 (2014).</w:t>
      </w:r>
    </w:p>
    <w:p w14:paraId="786C76D9"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32.</w:t>
      </w:r>
      <w:r w:rsidRPr="00B1166A">
        <w:rPr>
          <w:rFonts w:ascii="Arial" w:hAnsi="Arial" w:cs="Arial"/>
          <w:noProof/>
          <w:sz w:val="24"/>
          <w:szCs w:val="24"/>
          <w:lang w:val="en-US"/>
        </w:rPr>
        <w:tab/>
        <w:t xml:space="preserve">Rahaman, M., Graça, N. S., Pereira, C. S. M. &amp; Rodrigues, A. E. Thermodynamic and kinetic studies for synthesis of the acetal ( 1 , 1-diethoxybutane ) catalyzed by Amberlyst 47 ion-exchange resin. </w:t>
      </w:r>
      <w:r w:rsidRPr="00B1166A">
        <w:rPr>
          <w:rFonts w:ascii="Arial" w:hAnsi="Arial" w:cs="Arial"/>
          <w:i/>
          <w:iCs/>
          <w:noProof/>
          <w:sz w:val="24"/>
          <w:szCs w:val="24"/>
          <w:lang w:val="en-US"/>
        </w:rPr>
        <w:t>Chem. Eng. J.</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264</w:t>
      </w:r>
      <w:r w:rsidRPr="00B1166A">
        <w:rPr>
          <w:rFonts w:ascii="Arial" w:hAnsi="Arial" w:cs="Arial"/>
          <w:noProof/>
          <w:sz w:val="24"/>
          <w:szCs w:val="24"/>
          <w:lang w:val="en-US"/>
        </w:rPr>
        <w:t>, 258–267 (2015).</w:t>
      </w:r>
    </w:p>
    <w:p w14:paraId="74186428"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33.</w:t>
      </w:r>
      <w:r w:rsidRPr="00B1166A">
        <w:rPr>
          <w:rFonts w:ascii="Arial" w:hAnsi="Arial" w:cs="Arial"/>
          <w:noProof/>
          <w:sz w:val="24"/>
          <w:szCs w:val="24"/>
          <w:lang w:val="en-US"/>
        </w:rPr>
        <w:tab/>
        <w:t>Moreira, M. N., Faria, R. P. V, Ribeiro, A. M. &amp; Rodrigues, E. Solketal Production from Glycerol Ketalization with Acetone : Catalyst Selection and Thermodynamic and Kinetic Reaction Study. (2019). doi:10.1021/acs.iecr.9b03725</w:t>
      </w:r>
    </w:p>
    <w:p w14:paraId="66C74026" w14:textId="77777777" w:rsidR="00E54A78" w:rsidRPr="00E54A78" w:rsidRDefault="00E54A78" w:rsidP="00E54A78">
      <w:pPr>
        <w:widowControl w:val="0"/>
        <w:autoSpaceDE w:val="0"/>
        <w:autoSpaceDN w:val="0"/>
        <w:adjustRightInd w:val="0"/>
        <w:spacing w:after="0" w:line="360" w:lineRule="auto"/>
        <w:ind w:left="640" w:hanging="640"/>
        <w:rPr>
          <w:rFonts w:ascii="Arial" w:hAnsi="Arial" w:cs="Arial"/>
          <w:noProof/>
          <w:sz w:val="24"/>
          <w:szCs w:val="24"/>
        </w:rPr>
      </w:pPr>
      <w:r w:rsidRPr="00B1166A">
        <w:rPr>
          <w:rFonts w:ascii="Arial" w:hAnsi="Arial" w:cs="Arial"/>
          <w:noProof/>
          <w:sz w:val="24"/>
          <w:szCs w:val="24"/>
          <w:lang w:val="en-US"/>
        </w:rPr>
        <w:t>34.</w:t>
      </w:r>
      <w:r w:rsidRPr="00B1166A">
        <w:rPr>
          <w:rFonts w:ascii="Arial" w:hAnsi="Arial" w:cs="Arial"/>
          <w:noProof/>
          <w:sz w:val="24"/>
          <w:szCs w:val="24"/>
          <w:lang w:val="en-US"/>
        </w:rPr>
        <w:tab/>
        <w:t xml:space="preserve">Faria, R. P. V, Rodrigues, E. &amp; Corre, I. Continuous Valorization of Glycerol into Solketal : From the Fixed- Bed Adsorptive Reactor to the Simulated Moving-Bed Reactor. </w:t>
      </w:r>
      <w:r w:rsidRPr="00E54A78">
        <w:rPr>
          <w:rFonts w:ascii="Arial" w:hAnsi="Arial" w:cs="Arial"/>
          <w:noProof/>
          <w:sz w:val="24"/>
          <w:szCs w:val="24"/>
        </w:rPr>
        <w:t>(2022). doi:10.1021/acs.iecr.1c04832</w:t>
      </w:r>
    </w:p>
    <w:p w14:paraId="04F4E81F"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E54A78">
        <w:rPr>
          <w:rFonts w:ascii="Arial" w:hAnsi="Arial" w:cs="Arial"/>
          <w:noProof/>
          <w:sz w:val="24"/>
          <w:szCs w:val="24"/>
        </w:rPr>
        <w:t>35.</w:t>
      </w:r>
      <w:r w:rsidRPr="00E54A78">
        <w:rPr>
          <w:rFonts w:ascii="Arial" w:hAnsi="Arial" w:cs="Arial"/>
          <w:noProof/>
          <w:sz w:val="24"/>
          <w:szCs w:val="24"/>
        </w:rPr>
        <w:tab/>
        <w:t xml:space="preserve">Coutinho, F. M. B., Cunha, L. da &amp; Gomes, A. S. Suportes Poliméricos para Catalisadores Sulfônicos : Síntese e Caracterização. </w:t>
      </w:r>
      <w:r w:rsidRPr="00B1166A">
        <w:rPr>
          <w:rFonts w:ascii="Arial" w:hAnsi="Arial" w:cs="Arial"/>
          <w:i/>
          <w:iCs/>
          <w:noProof/>
          <w:sz w:val="24"/>
          <w:szCs w:val="24"/>
          <w:lang w:val="en-US"/>
        </w:rPr>
        <w:t>Polímeros Ciência e Tecnol.</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14</w:t>
      </w:r>
      <w:r w:rsidRPr="00B1166A">
        <w:rPr>
          <w:rFonts w:ascii="Arial" w:hAnsi="Arial" w:cs="Arial"/>
          <w:noProof/>
          <w:sz w:val="24"/>
          <w:szCs w:val="24"/>
          <w:lang w:val="en-US"/>
        </w:rPr>
        <w:t>, 31–37 (2004).</w:t>
      </w:r>
    </w:p>
    <w:p w14:paraId="42799978"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36.</w:t>
      </w:r>
      <w:r w:rsidRPr="00B1166A">
        <w:rPr>
          <w:rFonts w:ascii="Arial" w:hAnsi="Arial" w:cs="Arial"/>
          <w:noProof/>
          <w:sz w:val="24"/>
          <w:szCs w:val="24"/>
          <w:lang w:val="en-US"/>
        </w:rPr>
        <w:tab/>
        <w:t>Carpegiani, J. A. Study of mathematical modeling of glycerol acetylation with different catalysts. (Escola de Engenharia de Lorena, Universidade de São Paulo, 2020).</w:t>
      </w:r>
    </w:p>
    <w:p w14:paraId="4E0170E0"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37.</w:t>
      </w:r>
      <w:r w:rsidRPr="00B1166A">
        <w:rPr>
          <w:rFonts w:ascii="Arial" w:hAnsi="Arial" w:cs="Arial"/>
          <w:noProof/>
          <w:sz w:val="24"/>
          <w:szCs w:val="24"/>
          <w:lang w:val="en-US"/>
        </w:rPr>
        <w:tab/>
        <w:t xml:space="preserve">Coutinho, D. R. and F. M. B. Porous volume determination of styrene-divinylbenzene copolymers by water uptake measurements. </w:t>
      </w:r>
      <w:r w:rsidRPr="00B1166A">
        <w:rPr>
          <w:rFonts w:ascii="Arial" w:hAnsi="Arial" w:cs="Arial"/>
          <w:i/>
          <w:iCs/>
          <w:noProof/>
          <w:sz w:val="24"/>
          <w:szCs w:val="24"/>
          <w:lang w:val="en-US"/>
        </w:rPr>
        <w:t>Polym. Bull.</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29</w:t>
      </w:r>
      <w:r w:rsidRPr="00B1166A">
        <w:rPr>
          <w:rFonts w:ascii="Arial" w:hAnsi="Arial" w:cs="Arial"/>
          <w:noProof/>
          <w:sz w:val="24"/>
          <w:szCs w:val="24"/>
          <w:lang w:val="en-US"/>
        </w:rPr>
        <w:t>, 119–126 (1987).</w:t>
      </w:r>
    </w:p>
    <w:p w14:paraId="28542AE0"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38.</w:t>
      </w:r>
      <w:r w:rsidRPr="00B1166A">
        <w:rPr>
          <w:rFonts w:ascii="Arial" w:hAnsi="Arial" w:cs="Arial"/>
          <w:noProof/>
          <w:sz w:val="24"/>
          <w:szCs w:val="24"/>
          <w:lang w:val="en-US"/>
        </w:rPr>
        <w:tab/>
        <w:t xml:space="preserve">Giancoli, J. </w:t>
      </w:r>
      <w:r w:rsidRPr="00B1166A">
        <w:rPr>
          <w:rFonts w:ascii="Arial" w:hAnsi="Arial" w:cs="Arial"/>
          <w:i/>
          <w:iCs/>
          <w:noProof/>
          <w:sz w:val="24"/>
          <w:szCs w:val="24"/>
          <w:lang w:val="en-US"/>
        </w:rPr>
        <w:t>et al.</w:t>
      </w:r>
      <w:r w:rsidRPr="00B1166A">
        <w:rPr>
          <w:rFonts w:ascii="Arial" w:hAnsi="Arial" w:cs="Arial"/>
          <w:noProof/>
          <w:sz w:val="24"/>
          <w:szCs w:val="24"/>
          <w:lang w:val="en-US"/>
        </w:rPr>
        <w:t xml:space="preserve"> Visible light-driven ZnO / g-C 3 N 4 / carbon xerogel ternary photocatalyst with enhanced activity for 4-chlorophenol degradation. </w:t>
      </w:r>
      <w:r w:rsidRPr="00B1166A">
        <w:rPr>
          <w:rFonts w:ascii="Arial" w:hAnsi="Arial" w:cs="Arial"/>
          <w:i/>
          <w:iCs/>
          <w:noProof/>
          <w:sz w:val="24"/>
          <w:szCs w:val="24"/>
          <w:lang w:val="en-US"/>
        </w:rPr>
        <w:t>Mater. Chem. Phys.</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256</w:t>
      </w:r>
      <w:r w:rsidRPr="00B1166A">
        <w:rPr>
          <w:rFonts w:ascii="Arial" w:hAnsi="Arial" w:cs="Arial"/>
          <w:noProof/>
          <w:sz w:val="24"/>
          <w:szCs w:val="24"/>
          <w:lang w:val="en-US"/>
        </w:rPr>
        <w:t>, 123651 (2020).</w:t>
      </w:r>
    </w:p>
    <w:p w14:paraId="3FFDA3A0"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39.</w:t>
      </w:r>
      <w:r w:rsidRPr="00B1166A">
        <w:rPr>
          <w:rFonts w:ascii="Arial" w:hAnsi="Arial" w:cs="Arial"/>
          <w:noProof/>
          <w:sz w:val="24"/>
          <w:szCs w:val="24"/>
          <w:lang w:val="en-US"/>
        </w:rPr>
        <w:tab/>
        <w:t xml:space="preserve">Aguiar, L. G. </w:t>
      </w:r>
      <w:r w:rsidRPr="00B1166A">
        <w:rPr>
          <w:rFonts w:ascii="Arial" w:hAnsi="Arial" w:cs="Arial"/>
          <w:i/>
          <w:iCs/>
          <w:noProof/>
          <w:sz w:val="24"/>
          <w:szCs w:val="24"/>
          <w:lang w:val="en-US"/>
        </w:rPr>
        <w:t>et al.</w:t>
      </w:r>
      <w:r w:rsidRPr="00B1166A">
        <w:rPr>
          <w:rFonts w:ascii="Arial" w:hAnsi="Arial" w:cs="Arial"/>
          <w:noProof/>
          <w:sz w:val="24"/>
          <w:szCs w:val="24"/>
          <w:lang w:val="en-US"/>
        </w:rPr>
        <w:t xml:space="preserve"> Mathematical Modeling of NMRP of Styrene-Divinylbenzene over the Pre- and Post-Gelation Periods Including Cyclization. </w:t>
      </w:r>
      <w:r w:rsidRPr="00B1166A">
        <w:rPr>
          <w:rFonts w:ascii="Arial" w:hAnsi="Arial" w:cs="Arial"/>
          <w:i/>
          <w:iCs/>
          <w:noProof/>
          <w:sz w:val="24"/>
          <w:szCs w:val="24"/>
          <w:lang w:val="en-US"/>
        </w:rPr>
        <w:t>Macromol. React. Eng.</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8</w:t>
      </w:r>
      <w:r w:rsidRPr="00B1166A">
        <w:rPr>
          <w:rFonts w:ascii="Arial" w:hAnsi="Arial" w:cs="Arial"/>
          <w:noProof/>
          <w:sz w:val="24"/>
          <w:szCs w:val="24"/>
          <w:lang w:val="en-US"/>
        </w:rPr>
        <w:t>, (2014).</w:t>
      </w:r>
    </w:p>
    <w:p w14:paraId="007AF936"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40.</w:t>
      </w:r>
      <w:r w:rsidRPr="00B1166A">
        <w:rPr>
          <w:rFonts w:ascii="Arial" w:hAnsi="Arial" w:cs="Arial"/>
          <w:noProof/>
          <w:sz w:val="24"/>
          <w:szCs w:val="24"/>
          <w:lang w:val="en-US"/>
        </w:rPr>
        <w:tab/>
        <w:t xml:space="preserve">Aguiar, L. G. </w:t>
      </w:r>
      <w:r w:rsidRPr="00B1166A">
        <w:rPr>
          <w:rFonts w:ascii="Arial" w:hAnsi="Arial" w:cs="Arial"/>
          <w:i/>
          <w:iCs/>
          <w:noProof/>
          <w:sz w:val="24"/>
          <w:szCs w:val="24"/>
          <w:lang w:val="en-US"/>
        </w:rPr>
        <w:t>et al.</w:t>
      </w:r>
      <w:r w:rsidRPr="00B1166A">
        <w:rPr>
          <w:rFonts w:ascii="Arial" w:hAnsi="Arial" w:cs="Arial"/>
          <w:noProof/>
          <w:sz w:val="24"/>
          <w:szCs w:val="24"/>
          <w:lang w:val="en-US"/>
        </w:rPr>
        <w:t xml:space="preserve"> Development of Cyclic Propagation Kinetics for Modeling the Nitroxide-mediated Radical Copolymerization of Styrene-Divinylbenzene. </w:t>
      </w:r>
      <w:r w:rsidRPr="00B1166A">
        <w:rPr>
          <w:rFonts w:ascii="Arial" w:hAnsi="Arial" w:cs="Arial"/>
          <w:i/>
          <w:iCs/>
          <w:noProof/>
          <w:sz w:val="24"/>
          <w:szCs w:val="24"/>
          <w:lang w:val="en-US"/>
        </w:rPr>
        <w:t>Macromol. React. Eng.</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8</w:t>
      </w:r>
      <w:r w:rsidRPr="00B1166A">
        <w:rPr>
          <w:rFonts w:ascii="Arial" w:hAnsi="Arial" w:cs="Arial"/>
          <w:noProof/>
          <w:sz w:val="24"/>
          <w:szCs w:val="24"/>
          <w:lang w:val="en-US"/>
        </w:rPr>
        <w:t>, (2014).</w:t>
      </w:r>
    </w:p>
    <w:p w14:paraId="08B7360E"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41.</w:t>
      </w:r>
      <w:r w:rsidRPr="00B1166A">
        <w:rPr>
          <w:rFonts w:ascii="Arial" w:hAnsi="Arial" w:cs="Arial"/>
          <w:noProof/>
          <w:sz w:val="24"/>
          <w:szCs w:val="24"/>
          <w:lang w:val="en-US"/>
        </w:rPr>
        <w:tab/>
        <w:t xml:space="preserve">Akbay, E. O. &amp; Altiokka, M. R. Kinetics of esterification of acetic acid with n-amyl alcohol in the presence of Amberlyst-36. </w:t>
      </w:r>
      <w:r w:rsidRPr="00B1166A">
        <w:rPr>
          <w:rFonts w:ascii="Arial" w:hAnsi="Arial" w:cs="Arial"/>
          <w:i/>
          <w:iCs/>
          <w:noProof/>
          <w:sz w:val="24"/>
          <w:szCs w:val="24"/>
          <w:lang w:val="en-US"/>
        </w:rPr>
        <w:t>Appl. Catal. A Gen.</w:t>
      </w:r>
      <w:r w:rsidRPr="00B1166A">
        <w:rPr>
          <w:rFonts w:ascii="Arial" w:hAnsi="Arial" w:cs="Arial"/>
          <w:noProof/>
          <w:sz w:val="24"/>
          <w:szCs w:val="24"/>
          <w:lang w:val="en-US"/>
        </w:rPr>
        <w:t xml:space="preserve"> </w:t>
      </w:r>
      <w:r w:rsidRPr="00B1166A">
        <w:rPr>
          <w:rFonts w:ascii="Arial" w:hAnsi="Arial" w:cs="Arial"/>
          <w:b/>
          <w:bCs/>
          <w:noProof/>
          <w:sz w:val="24"/>
          <w:szCs w:val="24"/>
          <w:lang w:val="en-US"/>
        </w:rPr>
        <w:t>396</w:t>
      </w:r>
      <w:r w:rsidRPr="00B1166A">
        <w:rPr>
          <w:rFonts w:ascii="Arial" w:hAnsi="Arial" w:cs="Arial"/>
          <w:noProof/>
          <w:sz w:val="24"/>
          <w:szCs w:val="24"/>
          <w:lang w:val="en-US"/>
        </w:rPr>
        <w:t>, 14–19 (2011).</w:t>
      </w:r>
    </w:p>
    <w:p w14:paraId="77A17BB8" w14:textId="77777777" w:rsidR="00E54A78" w:rsidRPr="00B1166A" w:rsidRDefault="00E54A78" w:rsidP="00E54A78">
      <w:pPr>
        <w:widowControl w:val="0"/>
        <w:autoSpaceDE w:val="0"/>
        <w:autoSpaceDN w:val="0"/>
        <w:adjustRightInd w:val="0"/>
        <w:spacing w:after="0" w:line="360" w:lineRule="auto"/>
        <w:ind w:left="640" w:hanging="640"/>
        <w:rPr>
          <w:rFonts w:ascii="Arial" w:hAnsi="Arial" w:cs="Arial"/>
          <w:noProof/>
          <w:sz w:val="24"/>
          <w:szCs w:val="24"/>
          <w:lang w:val="en-US"/>
        </w:rPr>
      </w:pPr>
      <w:r w:rsidRPr="00B1166A">
        <w:rPr>
          <w:rFonts w:ascii="Arial" w:hAnsi="Arial" w:cs="Arial"/>
          <w:noProof/>
          <w:sz w:val="24"/>
          <w:szCs w:val="24"/>
          <w:lang w:val="en-US"/>
        </w:rPr>
        <w:t>42.</w:t>
      </w:r>
      <w:r w:rsidRPr="00B1166A">
        <w:rPr>
          <w:rFonts w:ascii="Arial" w:hAnsi="Arial" w:cs="Arial"/>
          <w:noProof/>
          <w:sz w:val="24"/>
          <w:szCs w:val="24"/>
          <w:lang w:val="en-US"/>
        </w:rPr>
        <w:tab/>
        <w:t xml:space="preserve">Fogler, H. S. </w:t>
      </w:r>
      <w:r w:rsidRPr="00B1166A">
        <w:rPr>
          <w:rFonts w:ascii="Arial" w:hAnsi="Arial" w:cs="Arial"/>
          <w:i/>
          <w:iCs/>
          <w:noProof/>
          <w:sz w:val="24"/>
          <w:szCs w:val="24"/>
          <w:lang w:val="en-US"/>
        </w:rPr>
        <w:t>Elements of Chemical Reaction Engineering</w:t>
      </w:r>
      <w:r w:rsidRPr="00B1166A">
        <w:rPr>
          <w:rFonts w:ascii="Arial" w:hAnsi="Arial" w:cs="Arial"/>
          <w:noProof/>
          <w:sz w:val="24"/>
          <w:szCs w:val="24"/>
          <w:lang w:val="en-US"/>
        </w:rPr>
        <w:t>. (2016).</w:t>
      </w:r>
    </w:p>
    <w:p w14:paraId="091435E0" w14:textId="77777777" w:rsidR="00E54A78" w:rsidRPr="00E54A78" w:rsidRDefault="00E54A78" w:rsidP="00E54A78">
      <w:pPr>
        <w:widowControl w:val="0"/>
        <w:autoSpaceDE w:val="0"/>
        <w:autoSpaceDN w:val="0"/>
        <w:adjustRightInd w:val="0"/>
        <w:spacing w:after="0" w:line="360" w:lineRule="auto"/>
        <w:ind w:left="640" w:hanging="640"/>
        <w:rPr>
          <w:rFonts w:ascii="Arial" w:hAnsi="Arial" w:cs="Arial"/>
          <w:noProof/>
          <w:sz w:val="24"/>
        </w:rPr>
      </w:pPr>
      <w:r w:rsidRPr="00B1166A">
        <w:rPr>
          <w:rFonts w:ascii="Arial" w:hAnsi="Arial" w:cs="Arial"/>
          <w:noProof/>
          <w:sz w:val="24"/>
          <w:szCs w:val="24"/>
          <w:lang w:val="en-US"/>
        </w:rPr>
        <w:t>43.</w:t>
      </w:r>
      <w:r w:rsidRPr="00B1166A">
        <w:rPr>
          <w:rFonts w:ascii="Arial" w:hAnsi="Arial" w:cs="Arial"/>
          <w:noProof/>
          <w:sz w:val="24"/>
          <w:szCs w:val="24"/>
          <w:lang w:val="en-US"/>
        </w:rPr>
        <w:tab/>
        <w:t xml:space="preserve">Silva, V. M. T. M. &amp; Rodrigues, A. E. Kinetic studies in a batch reactor using ion exchange resin catalysts for oxygenates production: Role of mass transfer mechanisms. </w:t>
      </w:r>
      <w:r w:rsidRPr="00E54A78">
        <w:rPr>
          <w:rFonts w:ascii="Arial" w:hAnsi="Arial" w:cs="Arial"/>
          <w:i/>
          <w:iCs/>
          <w:noProof/>
          <w:sz w:val="24"/>
          <w:szCs w:val="24"/>
        </w:rPr>
        <w:t>Chem. Eng. Sci.</w:t>
      </w:r>
      <w:r w:rsidRPr="00E54A78">
        <w:rPr>
          <w:rFonts w:ascii="Arial" w:hAnsi="Arial" w:cs="Arial"/>
          <w:noProof/>
          <w:sz w:val="24"/>
          <w:szCs w:val="24"/>
        </w:rPr>
        <w:t xml:space="preserve"> </w:t>
      </w:r>
      <w:r w:rsidRPr="00E54A78">
        <w:rPr>
          <w:rFonts w:ascii="Arial" w:hAnsi="Arial" w:cs="Arial"/>
          <w:b/>
          <w:bCs/>
          <w:noProof/>
          <w:sz w:val="24"/>
          <w:szCs w:val="24"/>
        </w:rPr>
        <w:t>61</w:t>
      </w:r>
      <w:r w:rsidRPr="00E54A78">
        <w:rPr>
          <w:rFonts w:ascii="Arial" w:hAnsi="Arial" w:cs="Arial"/>
          <w:noProof/>
          <w:sz w:val="24"/>
          <w:szCs w:val="24"/>
        </w:rPr>
        <w:t>, 316–331 (2006).</w:t>
      </w:r>
    </w:p>
    <w:p w14:paraId="61F907F4" w14:textId="77777777" w:rsidR="00D447F1" w:rsidRPr="000216EB" w:rsidRDefault="009124C7" w:rsidP="000216EB">
      <w:pPr>
        <w:spacing w:after="0" w:line="360" w:lineRule="auto"/>
        <w:ind w:left="284"/>
        <w:jc w:val="both"/>
        <w:rPr>
          <w:rFonts w:ascii="Arial" w:hAnsi="Arial" w:cs="Arial"/>
          <w:sz w:val="24"/>
          <w:szCs w:val="24"/>
        </w:rPr>
      </w:pPr>
      <w:r w:rsidRPr="000216EB">
        <w:rPr>
          <w:rFonts w:ascii="Arial" w:hAnsi="Arial" w:cs="Arial"/>
          <w:sz w:val="24"/>
          <w:szCs w:val="24"/>
        </w:rPr>
        <w:fldChar w:fldCharType="end"/>
      </w:r>
    </w:p>
    <w:sectPr w:rsidR="00D447F1" w:rsidRPr="000216EB" w:rsidSect="0039096A">
      <w:headerReference w:type="default" r:id="rId11"/>
      <w:footerReference w:type="default" r:id="rId12"/>
      <w:footerReference w:type="first" r:id="rId13"/>
      <w:pgSz w:w="11906" w:h="16838"/>
      <w:pgMar w:top="1417" w:right="849"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45B21" w14:textId="77777777" w:rsidR="00B96CBF" w:rsidRDefault="00B96CBF" w:rsidP="00E35B91">
      <w:pPr>
        <w:spacing w:after="0" w:line="240" w:lineRule="auto"/>
      </w:pPr>
      <w:r>
        <w:separator/>
      </w:r>
    </w:p>
  </w:endnote>
  <w:endnote w:type="continuationSeparator" w:id="0">
    <w:p w14:paraId="2A291031" w14:textId="77777777" w:rsidR="00B96CBF" w:rsidRDefault="00B96CBF" w:rsidP="00E35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83767"/>
      <w:docPartObj>
        <w:docPartGallery w:val="Page Numbers (Bottom of Page)"/>
        <w:docPartUnique/>
      </w:docPartObj>
    </w:sdtPr>
    <w:sdtEndPr/>
    <w:sdtContent>
      <w:p w14:paraId="10BB6E2D" w14:textId="01B7AEEB" w:rsidR="00E56BC4" w:rsidRDefault="00E56BC4">
        <w:pPr>
          <w:pStyle w:val="Rodap"/>
          <w:jc w:val="right"/>
        </w:pPr>
        <w:r>
          <w:fldChar w:fldCharType="begin"/>
        </w:r>
        <w:r>
          <w:instrText xml:space="preserve"> PAGE   \* MERGEFORMAT </w:instrText>
        </w:r>
        <w:r>
          <w:fldChar w:fldCharType="separate"/>
        </w:r>
        <w:r w:rsidR="00290476">
          <w:rPr>
            <w:noProof/>
          </w:rPr>
          <w:t>10</w:t>
        </w:r>
        <w:r>
          <w:rPr>
            <w:noProof/>
          </w:rPr>
          <w:fldChar w:fldCharType="end"/>
        </w:r>
      </w:p>
    </w:sdtContent>
  </w:sdt>
  <w:p w14:paraId="017E6C53" w14:textId="77777777" w:rsidR="00E56BC4" w:rsidRDefault="00E56BC4">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8A9FC" w14:textId="77777777" w:rsidR="00E56BC4" w:rsidRDefault="00E56BC4">
    <w:pPr>
      <w:pStyle w:val="Rodap"/>
      <w:jc w:val="right"/>
    </w:pPr>
  </w:p>
  <w:p w14:paraId="5B8DF25A" w14:textId="77777777" w:rsidR="00E56BC4" w:rsidRDefault="00E56BC4">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B81B2" w14:textId="77777777" w:rsidR="00B96CBF" w:rsidRDefault="00B96CBF" w:rsidP="00E35B91">
      <w:pPr>
        <w:spacing w:after="0" w:line="240" w:lineRule="auto"/>
      </w:pPr>
      <w:r>
        <w:separator/>
      </w:r>
    </w:p>
  </w:footnote>
  <w:footnote w:type="continuationSeparator" w:id="0">
    <w:p w14:paraId="557F0285" w14:textId="77777777" w:rsidR="00B96CBF" w:rsidRDefault="00B96CBF" w:rsidP="00E35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E314D" w14:textId="77777777" w:rsidR="00E56BC4" w:rsidRDefault="00E56BC4">
    <w:pPr>
      <w:pStyle w:val="Cabealho"/>
      <w:jc w:val="right"/>
    </w:pPr>
  </w:p>
  <w:p w14:paraId="20265B39" w14:textId="77777777" w:rsidR="00E56BC4" w:rsidRDefault="00E56BC4">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0D42"/>
    <w:multiLevelType w:val="hybridMultilevel"/>
    <w:tmpl w:val="9B4E95A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 w15:restartNumberingAfterBreak="0">
    <w:nsid w:val="1009495E"/>
    <w:multiLevelType w:val="multilevel"/>
    <w:tmpl w:val="AB4ADC2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7A84BA9"/>
    <w:multiLevelType w:val="multilevel"/>
    <w:tmpl w:val="ACCA5670"/>
    <w:lvl w:ilvl="0">
      <w:start w:val="1"/>
      <w:numFmt w:val="decimal"/>
      <w:lvlText w:val="%1."/>
      <w:lvlJc w:val="left"/>
      <w:pPr>
        <w:ind w:left="405" w:hanging="40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29E156BB"/>
    <w:multiLevelType w:val="hybridMultilevel"/>
    <w:tmpl w:val="31A60238"/>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4" w15:restartNumberingAfterBreak="0">
    <w:nsid w:val="2B965734"/>
    <w:multiLevelType w:val="hybridMultilevel"/>
    <w:tmpl w:val="143CB9F0"/>
    <w:lvl w:ilvl="0" w:tplc="70F28FBE">
      <w:start w:val="1"/>
      <w:numFmt w:val="decimal"/>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D2769BA"/>
    <w:multiLevelType w:val="hybridMultilevel"/>
    <w:tmpl w:val="4EC4252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DE43785"/>
    <w:multiLevelType w:val="hybridMultilevel"/>
    <w:tmpl w:val="31C0015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15:restartNumberingAfterBreak="0">
    <w:nsid w:val="320A57C9"/>
    <w:multiLevelType w:val="hybridMultilevel"/>
    <w:tmpl w:val="FC2A78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5E542F6"/>
    <w:multiLevelType w:val="hybridMultilevel"/>
    <w:tmpl w:val="D2FC99A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EA21844"/>
    <w:multiLevelType w:val="hybridMultilevel"/>
    <w:tmpl w:val="5E6820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42A3447"/>
    <w:multiLevelType w:val="hybridMultilevel"/>
    <w:tmpl w:val="9038497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1" w15:restartNumberingAfterBreak="0">
    <w:nsid w:val="46E57127"/>
    <w:multiLevelType w:val="multilevel"/>
    <w:tmpl w:val="5F084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78457A2"/>
    <w:multiLevelType w:val="hybridMultilevel"/>
    <w:tmpl w:val="B58C504E"/>
    <w:lvl w:ilvl="0" w:tplc="59ACAAD8">
      <w:numFmt w:val="bullet"/>
      <w:lvlText w:val="-"/>
      <w:lvlJc w:val="left"/>
      <w:pPr>
        <w:ind w:left="720" w:hanging="360"/>
      </w:pPr>
      <w:rPr>
        <w:rFonts w:ascii="Times New Roman" w:eastAsia="MS Mincho"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7B10B38"/>
    <w:multiLevelType w:val="hybridMultilevel"/>
    <w:tmpl w:val="44B414A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86E5679"/>
    <w:multiLevelType w:val="hybridMultilevel"/>
    <w:tmpl w:val="09F45B3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5" w15:restartNumberingAfterBreak="0">
    <w:nsid w:val="58F909B8"/>
    <w:multiLevelType w:val="hybridMultilevel"/>
    <w:tmpl w:val="B436F778"/>
    <w:lvl w:ilvl="0" w:tplc="FC282466">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59EF6B82"/>
    <w:multiLevelType w:val="hybridMultilevel"/>
    <w:tmpl w:val="36C20D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D961040"/>
    <w:multiLevelType w:val="hybridMultilevel"/>
    <w:tmpl w:val="7388BE58"/>
    <w:lvl w:ilvl="0" w:tplc="DDB8927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15:restartNumberingAfterBreak="0">
    <w:nsid w:val="5DE61C51"/>
    <w:multiLevelType w:val="hybridMultilevel"/>
    <w:tmpl w:val="0964B8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A5A558B"/>
    <w:multiLevelType w:val="hybridMultilevel"/>
    <w:tmpl w:val="FC4813D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729048E9"/>
    <w:multiLevelType w:val="hybridMultilevel"/>
    <w:tmpl w:val="B4966E10"/>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1" w15:restartNumberingAfterBreak="0">
    <w:nsid w:val="75FB025E"/>
    <w:multiLevelType w:val="hybridMultilevel"/>
    <w:tmpl w:val="45E49A18"/>
    <w:lvl w:ilvl="0" w:tplc="AA8090BE">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BDB5E1E"/>
    <w:multiLevelType w:val="multilevel"/>
    <w:tmpl w:val="F1CA98B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8"/>
  </w:num>
  <w:num w:numId="3">
    <w:abstractNumId w:val="22"/>
  </w:num>
  <w:num w:numId="4">
    <w:abstractNumId w:val="21"/>
  </w:num>
  <w:num w:numId="5">
    <w:abstractNumId w:val="13"/>
  </w:num>
  <w:num w:numId="6">
    <w:abstractNumId w:val="19"/>
  </w:num>
  <w:num w:numId="7">
    <w:abstractNumId w:val="5"/>
  </w:num>
  <w:num w:numId="8">
    <w:abstractNumId w:val="17"/>
  </w:num>
  <w:num w:numId="9">
    <w:abstractNumId w:val="11"/>
  </w:num>
  <w:num w:numId="10">
    <w:abstractNumId w:val="16"/>
  </w:num>
  <w:num w:numId="11">
    <w:abstractNumId w:val="9"/>
  </w:num>
  <w:num w:numId="12">
    <w:abstractNumId w:val="18"/>
  </w:num>
  <w:num w:numId="13">
    <w:abstractNumId w:val="7"/>
  </w:num>
  <w:num w:numId="14">
    <w:abstractNumId w:val="14"/>
  </w:num>
  <w:num w:numId="15">
    <w:abstractNumId w:val="15"/>
  </w:num>
  <w:num w:numId="16">
    <w:abstractNumId w:val="4"/>
  </w:num>
  <w:num w:numId="17">
    <w:abstractNumId w:val="20"/>
  </w:num>
  <w:num w:numId="18">
    <w:abstractNumId w:val="0"/>
  </w:num>
  <w:num w:numId="19">
    <w:abstractNumId w:val="12"/>
  </w:num>
  <w:num w:numId="20">
    <w:abstractNumId w:val="3"/>
  </w:num>
  <w:num w:numId="21">
    <w:abstractNumId w:val="1"/>
  </w:num>
  <w:num w:numId="22">
    <w:abstractNumId w:val="1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6F4"/>
    <w:rsid w:val="0000060B"/>
    <w:rsid w:val="00001CF9"/>
    <w:rsid w:val="00001DC7"/>
    <w:rsid w:val="00003370"/>
    <w:rsid w:val="00003B7F"/>
    <w:rsid w:val="00003E9F"/>
    <w:rsid w:val="00004C80"/>
    <w:rsid w:val="0000516D"/>
    <w:rsid w:val="00005257"/>
    <w:rsid w:val="00010CEE"/>
    <w:rsid w:val="0001186C"/>
    <w:rsid w:val="00011A0B"/>
    <w:rsid w:val="00011C89"/>
    <w:rsid w:val="00012821"/>
    <w:rsid w:val="000174C1"/>
    <w:rsid w:val="000216EB"/>
    <w:rsid w:val="000270DA"/>
    <w:rsid w:val="00031A07"/>
    <w:rsid w:val="000356F5"/>
    <w:rsid w:val="00041594"/>
    <w:rsid w:val="000450B7"/>
    <w:rsid w:val="00052497"/>
    <w:rsid w:val="00052892"/>
    <w:rsid w:val="00054F88"/>
    <w:rsid w:val="00056D0E"/>
    <w:rsid w:val="0006230A"/>
    <w:rsid w:val="000642B2"/>
    <w:rsid w:val="00064A53"/>
    <w:rsid w:val="0007007D"/>
    <w:rsid w:val="00073D77"/>
    <w:rsid w:val="00076B2B"/>
    <w:rsid w:val="000801A2"/>
    <w:rsid w:val="00081118"/>
    <w:rsid w:val="00082815"/>
    <w:rsid w:val="00083F86"/>
    <w:rsid w:val="0008597D"/>
    <w:rsid w:val="00085DA8"/>
    <w:rsid w:val="00087C09"/>
    <w:rsid w:val="00092A60"/>
    <w:rsid w:val="00094847"/>
    <w:rsid w:val="00094BDE"/>
    <w:rsid w:val="00094F26"/>
    <w:rsid w:val="00097421"/>
    <w:rsid w:val="000A1BA6"/>
    <w:rsid w:val="000A5CF7"/>
    <w:rsid w:val="000A5DE7"/>
    <w:rsid w:val="000A6FD7"/>
    <w:rsid w:val="000B28D2"/>
    <w:rsid w:val="000B3517"/>
    <w:rsid w:val="000B4311"/>
    <w:rsid w:val="000B4C09"/>
    <w:rsid w:val="000B4F80"/>
    <w:rsid w:val="000C279B"/>
    <w:rsid w:val="000C51B4"/>
    <w:rsid w:val="000C5368"/>
    <w:rsid w:val="000C53FC"/>
    <w:rsid w:val="000C7413"/>
    <w:rsid w:val="000D4012"/>
    <w:rsid w:val="000D632C"/>
    <w:rsid w:val="000D6A13"/>
    <w:rsid w:val="000E2C46"/>
    <w:rsid w:val="000E309D"/>
    <w:rsid w:val="000E5C55"/>
    <w:rsid w:val="000F00C0"/>
    <w:rsid w:val="000F5470"/>
    <w:rsid w:val="000F65C4"/>
    <w:rsid w:val="00100E91"/>
    <w:rsid w:val="0010338E"/>
    <w:rsid w:val="00104DB0"/>
    <w:rsid w:val="00105F81"/>
    <w:rsid w:val="00106446"/>
    <w:rsid w:val="00113077"/>
    <w:rsid w:val="001132A3"/>
    <w:rsid w:val="0011359C"/>
    <w:rsid w:val="00113BCE"/>
    <w:rsid w:val="00114748"/>
    <w:rsid w:val="00115F88"/>
    <w:rsid w:val="00116F44"/>
    <w:rsid w:val="00124239"/>
    <w:rsid w:val="0012775F"/>
    <w:rsid w:val="00131F87"/>
    <w:rsid w:val="00132B56"/>
    <w:rsid w:val="00133E38"/>
    <w:rsid w:val="0013477C"/>
    <w:rsid w:val="00135224"/>
    <w:rsid w:val="0014069B"/>
    <w:rsid w:val="00140F4B"/>
    <w:rsid w:val="00140F82"/>
    <w:rsid w:val="0014514D"/>
    <w:rsid w:val="001504D0"/>
    <w:rsid w:val="001520D7"/>
    <w:rsid w:val="00152E6D"/>
    <w:rsid w:val="001561D5"/>
    <w:rsid w:val="0015752D"/>
    <w:rsid w:val="001575CC"/>
    <w:rsid w:val="00157F18"/>
    <w:rsid w:val="00160206"/>
    <w:rsid w:val="001617D1"/>
    <w:rsid w:val="001667F1"/>
    <w:rsid w:val="00167215"/>
    <w:rsid w:val="00170F2C"/>
    <w:rsid w:val="00172B64"/>
    <w:rsid w:val="00172F08"/>
    <w:rsid w:val="001746A9"/>
    <w:rsid w:val="0018177F"/>
    <w:rsid w:val="001824F8"/>
    <w:rsid w:val="0018583D"/>
    <w:rsid w:val="001864F3"/>
    <w:rsid w:val="00187A02"/>
    <w:rsid w:val="0019265A"/>
    <w:rsid w:val="00193B48"/>
    <w:rsid w:val="00194FD8"/>
    <w:rsid w:val="00196245"/>
    <w:rsid w:val="001A18C2"/>
    <w:rsid w:val="001A463E"/>
    <w:rsid w:val="001A4B6A"/>
    <w:rsid w:val="001A5BE4"/>
    <w:rsid w:val="001A7CCC"/>
    <w:rsid w:val="001B3C80"/>
    <w:rsid w:val="001B4CE0"/>
    <w:rsid w:val="001B62DE"/>
    <w:rsid w:val="001B7254"/>
    <w:rsid w:val="001D64BB"/>
    <w:rsid w:val="001D7483"/>
    <w:rsid w:val="001E1BDC"/>
    <w:rsid w:val="001E1C2B"/>
    <w:rsid w:val="001E613E"/>
    <w:rsid w:val="001E773B"/>
    <w:rsid w:val="001F6C93"/>
    <w:rsid w:val="002008C7"/>
    <w:rsid w:val="00203B1D"/>
    <w:rsid w:val="0020566C"/>
    <w:rsid w:val="00205C23"/>
    <w:rsid w:val="002067A3"/>
    <w:rsid w:val="0021223B"/>
    <w:rsid w:val="00212BCE"/>
    <w:rsid w:val="002160D0"/>
    <w:rsid w:val="0021636F"/>
    <w:rsid w:val="0022030D"/>
    <w:rsid w:val="002219B0"/>
    <w:rsid w:val="002246E2"/>
    <w:rsid w:val="00226752"/>
    <w:rsid w:val="00226A1F"/>
    <w:rsid w:val="002306F4"/>
    <w:rsid w:val="0023210A"/>
    <w:rsid w:val="0023270A"/>
    <w:rsid w:val="002366DB"/>
    <w:rsid w:val="002417B5"/>
    <w:rsid w:val="00241C40"/>
    <w:rsid w:val="00241CC0"/>
    <w:rsid w:val="00242453"/>
    <w:rsid w:val="002433A0"/>
    <w:rsid w:val="00244BEB"/>
    <w:rsid w:val="002514AF"/>
    <w:rsid w:val="002530E1"/>
    <w:rsid w:val="00256478"/>
    <w:rsid w:val="00262AA4"/>
    <w:rsid w:val="00265149"/>
    <w:rsid w:val="002655F0"/>
    <w:rsid w:val="00266470"/>
    <w:rsid w:val="00267002"/>
    <w:rsid w:val="00267605"/>
    <w:rsid w:val="0027042F"/>
    <w:rsid w:val="00270508"/>
    <w:rsid w:val="00270DCC"/>
    <w:rsid w:val="002752C8"/>
    <w:rsid w:val="002758BE"/>
    <w:rsid w:val="00275CB0"/>
    <w:rsid w:val="002771C5"/>
    <w:rsid w:val="00282BD7"/>
    <w:rsid w:val="00282CA9"/>
    <w:rsid w:val="00283335"/>
    <w:rsid w:val="002840E4"/>
    <w:rsid w:val="002876D1"/>
    <w:rsid w:val="00290127"/>
    <w:rsid w:val="002901A4"/>
    <w:rsid w:val="00290476"/>
    <w:rsid w:val="00290C01"/>
    <w:rsid w:val="00293F37"/>
    <w:rsid w:val="00294AC5"/>
    <w:rsid w:val="00294E05"/>
    <w:rsid w:val="00296954"/>
    <w:rsid w:val="002A23B8"/>
    <w:rsid w:val="002A26F3"/>
    <w:rsid w:val="002A2A5E"/>
    <w:rsid w:val="002A32EE"/>
    <w:rsid w:val="002A512E"/>
    <w:rsid w:val="002A63FC"/>
    <w:rsid w:val="002B0EE1"/>
    <w:rsid w:val="002B1739"/>
    <w:rsid w:val="002B54D8"/>
    <w:rsid w:val="002C0533"/>
    <w:rsid w:val="002C1406"/>
    <w:rsid w:val="002C536E"/>
    <w:rsid w:val="002D24A0"/>
    <w:rsid w:val="002D5E3E"/>
    <w:rsid w:val="002E250C"/>
    <w:rsid w:val="002E62FA"/>
    <w:rsid w:val="002F06F3"/>
    <w:rsid w:val="002F1514"/>
    <w:rsid w:val="002F23C7"/>
    <w:rsid w:val="002F2EEA"/>
    <w:rsid w:val="002F4F44"/>
    <w:rsid w:val="00302723"/>
    <w:rsid w:val="00302AF3"/>
    <w:rsid w:val="00312B40"/>
    <w:rsid w:val="00314D51"/>
    <w:rsid w:val="00314FE3"/>
    <w:rsid w:val="0032059D"/>
    <w:rsid w:val="003227F3"/>
    <w:rsid w:val="00324522"/>
    <w:rsid w:val="00332532"/>
    <w:rsid w:val="00333749"/>
    <w:rsid w:val="00334A92"/>
    <w:rsid w:val="003350DF"/>
    <w:rsid w:val="00342B86"/>
    <w:rsid w:val="003458DC"/>
    <w:rsid w:val="00346294"/>
    <w:rsid w:val="00353C78"/>
    <w:rsid w:val="003600CD"/>
    <w:rsid w:val="0036256F"/>
    <w:rsid w:val="00363BE3"/>
    <w:rsid w:val="0036543A"/>
    <w:rsid w:val="003670E3"/>
    <w:rsid w:val="003702C5"/>
    <w:rsid w:val="003712D1"/>
    <w:rsid w:val="0037249F"/>
    <w:rsid w:val="00373EEA"/>
    <w:rsid w:val="00381AE3"/>
    <w:rsid w:val="003824E9"/>
    <w:rsid w:val="00382A87"/>
    <w:rsid w:val="00385A8B"/>
    <w:rsid w:val="00386515"/>
    <w:rsid w:val="0039096A"/>
    <w:rsid w:val="003913DC"/>
    <w:rsid w:val="00391A71"/>
    <w:rsid w:val="0039518E"/>
    <w:rsid w:val="0039652B"/>
    <w:rsid w:val="003A23D9"/>
    <w:rsid w:val="003B19CA"/>
    <w:rsid w:val="003B4AC4"/>
    <w:rsid w:val="003B510C"/>
    <w:rsid w:val="003B6ACC"/>
    <w:rsid w:val="003C1583"/>
    <w:rsid w:val="003C2C33"/>
    <w:rsid w:val="003C37B1"/>
    <w:rsid w:val="003C58B7"/>
    <w:rsid w:val="003C5DAF"/>
    <w:rsid w:val="003C630F"/>
    <w:rsid w:val="003D1408"/>
    <w:rsid w:val="003D4210"/>
    <w:rsid w:val="003D4FEA"/>
    <w:rsid w:val="003E4A28"/>
    <w:rsid w:val="003E6A7B"/>
    <w:rsid w:val="003F2577"/>
    <w:rsid w:val="003F37DD"/>
    <w:rsid w:val="003F4C80"/>
    <w:rsid w:val="003F5C0F"/>
    <w:rsid w:val="003F7810"/>
    <w:rsid w:val="00404C38"/>
    <w:rsid w:val="00404F00"/>
    <w:rsid w:val="004054DC"/>
    <w:rsid w:val="0041388B"/>
    <w:rsid w:val="00414142"/>
    <w:rsid w:val="00414F58"/>
    <w:rsid w:val="00414FF7"/>
    <w:rsid w:val="00416689"/>
    <w:rsid w:val="004168E0"/>
    <w:rsid w:val="00417563"/>
    <w:rsid w:val="0042357C"/>
    <w:rsid w:val="00430032"/>
    <w:rsid w:val="00432BB8"/>
    <w:rsid w:val="00433002"/>
    <w:rsid w:val="00433993"/>
    <w:rsid w:val="00434264"/>
    <w:rsid w:val="0043496B"/>
    <w:rsid w:val="00434AD3"/>
    <w:rsid w:val="00441ED3"/>
    <w:rsid w:val="00442E10"/>
    <w:rsid w:val="00443862"/>
    <w:rsid w:val="00444004"/>
    <w:rsid w:val="00445420"/>
    <w:rsid w:val="0044588C"/>
    <w:rsid w:val="00446C71"/>
    <w:rsid w:val="0044705F"/>
    <w:rsid w:val="00450B44"/>
    <w:rsid w:val="0045245B"/>
    <w:rsid w:val="00452F6B"/>
    <w:rsid w:val="004536D5"/>
    <w:rsid w:val="00454DE8"/>
    <w:rsid w:val="004601EA"/>
    <w:rsid w:val="00461032"/>
    <w:rsid w:val="00461F19"/>
    <w:rsid w:val="00464231"/>
    <w:rsid w:val="00465329"/>
    <w:rsid w:val="004664A0"/>
    <w:rsid w:val="00467D49"/>
    <w:rsid w:val="00472F0A"/>
    <w:rsid w:val="00480227"/>
    <w:rsid w:val="004834CD"/>
    <w:rsid w:val="004834E3"/>
    <w:rsid w:val="00484A00"/>
    <w:rsid w:val="00486615"/>
    <w:rsid w:val="00491D54"/>
    <w:rsid w:val="0049717F"/>
    <w:rsid w:val="004C22C7"/>
    <w:rsid w:val="004C252E"/>
    <w:rsid w:val="004C3913"/>
    <w:rsid w:val="004C51F0"/>
    <w:rsid w:val="004C55FE"/>
    <w:rsid w:val="004D0224"/>
    <w:rsid w:val="004D1BD7"/>
    <w:rsid w:val="004D6D28"/>
    <w:rsid w:val="004D7115"/>
    <w:rsid w:val="004E0199"/>
    <w:rsid w:val="004E031E"/>
    <w:rsid w:val="004E4929"/>
    <w:rsid w:val="004E4D4A"/>
    <w:rsid w:val="004E5824"/>
    <w:rsid w:val="004E5A30"/>
    <w:rsid w:val="004E6D55"/>
    <w:rsid w:val="004E71DF"/>
    <w:rsid w:val="004F0941"/>
    <w:rsid w:val="004F0FAD"/>
    <w:rsid w:val="004F2CF8"/>
    <w:rsid w:val="004F4E23"/>
    <w:rsid w:val="004F5279"/>
    <w:rsid w:val="0050015A"/>
    <w:rsid w:val="00501DC1"/>
    <w:rsid w:val="00502577"/>
    <w:rsid w:val="00507524"/>
    <w:rsid w:val="00521AA5"/>
    <w:rsid w:val="00523F6D"/>
    <w:rsid w:val="005260C0"/>
    <w:rsid w:val="00526AC1"/>
    <w:rsid w:val="00531CD9"/>
    <w:rsid w:val="0054164A"/>
    <w:rsid w:val="00542172"/>
    <w:rsid w:val="005430B2"/>
    <w:rsid w:val="0054596C"/>
    <w:rsid w:val="00552CAF"/>
    <w:rsid w:val="00553442"/>
    <w:rsid w:val="00556A75"/>
    <w:rsid w:val="005578A3"/>
    <w:rsid w:val="00557DCA"/>
    <w:rsid w:val="0056032D"/>
    <w:rsid w:val="005603E4"/>
    <w:rsid w:val="00560ED7"/>
    <w:rsid w:val="00565D22"/>
    <w:rsid w:val="00572C5F"/>
    <w:rsid w:val="00572D67"/>
    <w:rsid w:val="00575C2A"/>
    <w:rsid w:val="00580EC3"/>
    <w:rsid w:val="00580FAB"/>
    <w:rsid w:val="005879E4"/>
    <w:rsid w:val="0059258A"/>
    <w:rsid w:val="00595540"/>
    <w:rsid w:val="005A1AA0"/>
    <w:rsid w:val="005A29A5"/>
    <w:rsid w:val="005A585A"/>
    <w:rsid w:val="005A5883"/>
    <w:rsid w:val="005A71B1"/>
    <w:rsid w:val="005A7919"/>
    <w:rsid w:val="005B63E3"/>
    <w:rsid w:val="005C016E"/>
    <w:rsid w:val="005C04E1"/>
    <w:rsid w:val="005C17E6"/>
    <w:rsid w:val="005C2307"/>
    <w:rsid w:val="005C39C2"/>
    <w:rsid w:val="005C64A0"/>
    <w:rsid w:val="005C6FD4"/>
    <w:rsid w:val="005D08D3"/>
    <w:rsid w:val="005D3012"/>
    <w:rsid w:val="005D7810"/>
    <w:rsid w:val="005E473E"/>
    <w:rsid w:val="005E4B95"/>
    <w:rsid w:val="005E52B4"/>
    <w:rsid w:val="005E6F7E"/>
    <w:rsid w:val="005F22EC"/>
    <w:rsid w:val="005F53FF"/>
    <w:rsid w:val="0060102C"/>
    <w:rsid w:val="00604DF9"/>
    <w:rsid w:val="00606279"/>
    <w:rsid w:val="00610D4E"/>
    <w:rsid w:val="00611068"/>
    <w:rsid w:val="006112AF"/>
    <w:rsid w:val="00614F51"/>
    <w:rsid w:val="00624A51"/>
    <w:rsid w:val="00627084"/>
    <w:rsid w:val="00627BC3"/>
    <w:rsid w:val="0063018E"/>
    <w:rsid w:val="00630F25"/>
    <w:rsid w:val="00631E14"/>
    <w:rsid w:val="0063272B"/>
    <w:rsid w:val="0063431F"/>
    <w:rsid w:val="00635C05"/>
    <w:rsid w:val="006366B7"/>
    <w:rsid w:val="00636835"/>
    <w:rsid w:val="00636A55"/>
    <w:rsid w:val="006373A6"/>
    <w:rsid w:val="00650BCA"/>
    <w:rsid w:val="00654DFF"/>
    <w:rsid w:val="006551C7"/>
    <w:rsid w:val="00656688"/>
    <w:rsid w:val="00662934"/>
    <w:rsid w:val="00664013"/>
    <w:rsid w:val="006664B6"/>
    <w:rsid w:val="00666616"/>
    <w:rsid w:val="00673BE6"/>
    <w:rsid w:val="00673D21"/>
    <w:rsid w:val="00674CEA"/>
    <w:rsid w:val="006828E6"/>
    <w:rsid w:val="00683AC6"/>
    <w:rsid w:val="00683EFE"/>
    <w:rsid w:val="00691563"/>
    <w:rsid w:val="00697DCB"/>
    <w:rsid w:val="006A2FB2"/>
    <w:rsid w:val="006A4228"/>
    <w:rsid w:val="006A58B8"/>
    <w:rsid w:val="006A71E3"/>
    <w:rsid w:val="006A72EA"/>
    <w:rsid w:val="006B3641"/>
    <w:rsid w:val="006B437B"/>
    <w:rsid w:val="006B666C"/>
    <w:rsid w:val="006B68FC"/>
    <w:rsid w:val="006C24EC"/>
    <w:rsid w:val="006C6330"/>
    <w:rsid w:val="006D1DFA"/>
    <w:rsid w:val="006D2410"/>
    <w:rsid w:val="006D32A3"/>
    <w:rsid w:val="006D54A4"/>
    <w:rsid w:val="006E2A24"/>
    <w:rsid w:val="006E34B4"/>
    <w:rsid w:val="006E5E5E"/>
    <w:rsid w:val="006E6ED2"/>
    <w:rsid w:val="006E7E47"/>
    <w:rsid w:val="006F0659"/>
    <w:rsid w:val="006F6177"/>
    <w:rsid w:val="007030D0"/>
    <w:rsid w:val="00704E9D"/>
    <w:rsid w:val="00705601"/>
    <w:rsid w:val="007077E1"/>
    <w:rsid w:val="00710592"/>
    <w:rsid w:val="00710F3E"/>
    <w:rsid w:val="00712706"/>
    <w:rsid w:val="007207D0"/>
    <w:rsid w:val="007214CF"/>
    <w:rsid w:val="007258D4"/>
    <w:rsid w:val="007277F0"/>
    <w:rsid w:val="00730CE7"/>
    <w:rsid w:val="00735873"/>
    <w:rsid w:val="00740644"/>
    <w:rsid w:val="00743E14"/>
    <w:rsid w:val="00744460"/>
    <w:rsid w:val="00750DE9"/>
    <w:rsid w:val="007609EB"/>
    <w:rsid w:val="00761971"/>
    <w:rsid w:val="00762C92"/>
    <w:rsid w:val="00764D8B"/>
    <w:rsid w:val="007654AE"/>
    <w:rsid w:val="00765F4B"/>
    <w:rsid w:val="007663D0"/>
    <w:rsid w:val="00766EE4"/>
    <w:rsid w:val="00770F63"/>
    <w:rsid w:val="00772E8D"/>
    <w:rsid w:val="00774FEC"/>
    <w:rsid w:val="00775B57"/>
    <w:rsid w:val="00775DCA"/>
    <w:rsid w:val="00777A98"/>
    <w:rsid w:val="0078003F"/>
    <w:rsid w:val="007803C3"/>
    <w:rsid w:val="007811CE"/>
    <w:rsid w:val="00781C24"/>
    <w:rsid w:val="0078236B"/>
    <w:rsid w:val="0078257C"/>
    <w:rsid w:val="007862CB"/>
    <w:rsid w:val="00786824"/>
    <w:rsid w:val="0079036F"/>
    <w:rsid w:val="00793C91"/>
    <w:rsid w:val="0079579F"/>
    <w:rsid w:val="00797B7E"/>
    <w:rsid w:val="007A063F"/>
    <w:rsid w:val="007A0D13"/>
    <w:rsid w:val="007A5908"/>
    <w:rsid w:val="007A5F13"/>
    <w:rsid w:val="007A7519"/>
    <w:rsid w:val="007A7A0B"/>
    <w:rsid w:val="007B43F1"/>
    <w:rsid w:val="007B4A40"/>
    <w:rsid w:val="007B7BD4"/>
    <w:rsid w:val="007C13C7"/>
    <w:rsid w:val="007C3FAA"/>
    <w:rsid w:val="007C4E84"/>
    <w:rsid w:val="007C5437"/>
    <w:rsid w:val="007C5660"/>
    <w:rsid w:val="007C7A9B"/>
    <w:rsid w:val="007D0BCC"/>
    <w:rsid w:val="007D1D5E"/>
    <w:rsid w:val="007D2302"/>
    <w:rsid w:val="007E38EF"/>
    <w:rsid w:val="007E46AB"/>
    <w:rsid w:val="007E6C43"/>
    <w:rsid w:val="007F1BCF"/>
    <w:rsid w:val="007F20BF"/>
    <w:rsid w:val="007F2505"/>
    <w:rsid w:val="007F4619"/>
    <w:rsid w:val="007F5787"/>
    <w:rsid w:val="008024EC"/>
    <w:rsid w:val="00803C33"/>
    <w:rsid w:val="0080455D"/>
    <w:rsid w:val="0080518B"/>
    <w:rsid w:val="008115C2"/>
    <w:rsid w:val="00811F8B"/>
    <w:rsid w:val="00812276"/>
    <w:rsid w:val="0081321D"/>
    <w:rsid w:val="00814C5F"/>
    <w:rsid w:val="008162BA"/>
    <w:rsid w:val="008216B4"/>
    <w:rsid w:val="00822AB2"/>
    <w:rsid w:val="00827A14"/>
    <w:rsid w:val="00827B76"/>
    <w:rsid w:val="00834A30"/>
    <w:rsid w:val="00835210"/>
    <w:rsid w:val="0083542A"/>
    <w:rsid w:val="00835438"/>
    <w:rsid w:val="00835F2C"/>
    <w:rsid w:val="00840BD3"/>
    <w:rsid w:val="00841386"/>
    <w:rsid w:val="008429C4"/>
    <w:rsid w:val="00844882"/>
    <w:rsid w:val="00844DCA"/>
    <w:rsid w:val="00845F9A"/>
    <w:rsid w:val="008474B7"/>
    <w:rsid w:val="008513BD"/>
    <w:rsid w:val="00851526"/>
    <w:rsid w:val="0085426B"/>
    <w:rsid w:val="008556EA"/>
    <w:rsid w:val="00855B9A"/>
    <w:rsid w:val="008567E8"/>
    <w:rsid w:val="008601C5"/>
    <w:rsid w:val="008605CA"/>
    <w:rsid w:val="00860DDB"/>
    <w:rsid w:val="0087236F"/>
    <w:rsid w:val="00872F78"/>
    <w:rsid w:val="00873557"/>
    <w:rsid w:val="0088269B"/>
    <w:rsid w:val="00883B4C"/>
    <w:rsid w:val="008844EC"/>
    <w:rsid w:val="008846AE"/>
    <w:rsid w:val="00885A42"/>
    <w:rsid w:val="00886071"/>
    <w:rsid w:val="0089375D"/>
    <w:rsid w:val="00893CF0"/>
    <w:rsid w:val="008A0599"/>
    <w:rsid w:val="008A2540"/>
    <w:rsid w:val="008A53A5"/>
    <w:rsid w:val="008A65BA"/>
    <w:rsid w:val="008A68B2"/>
    <w:rsid w:val="008A7537"/>
    <w:rsid w:val="008B1A01"/>
    <w:rsid w:val="008B3A56"/>
    <w:rsid w:val="008B4679"/>
    <w:rsid w:val="008B6FC1"/>
    <w:rsid w:val="008C031C"/>
    <w:rsid w:val="008C12BC"/>
    <w:rsid w:val="008C295D"/>
    <w:rsid w:val="008C554E"/>
    <w:rsid w:val="008D0AF5"/>
    <w:rsid w:val="008D1871"/>
    <w:rsid w:val="008D3694"/>
    <w:rsid w:val="008D5AD1"/>
    <w:rsid w:val="008D618F"/>
    <w:rsid w:val="008D708D"/>
    <w:rsid w:val="008E5C67"/>
    <w:rsid w:val="008E756B"/>
    <w:rsid w:val="008F44D0"/>
    <w:rsid w:val="008F5B6A"/>
    <w:rsid w:val="008F64A0"/>
    <w:rsid w:val="0090043E"/>
    <w:rsid w:val="00901A87"/>
    <w:rsid w:val="009040B9"/>
    <w:rsid w:val="009058CF"/>
    <w:rsid w:val="00907B4F"/>
    <w:rsid w:val="009124C7"/>
    <w:rsid w:val="0091693C"/>
    <w:rsid w:val="0092069F"/>
    <w:rsid w:val="0092737C"/>
    <w:rsid w:val="009279AF"/>
    <w:rsid w:val="009311D7"/>
    <w:rsid w:val="00937960"/>
    <w:rsid w:val="00943365"/>
    <w:rsid w:val="00944A00"/>
    <w:rsid w:val="00945AE6"/>
    <w:rsid w:val="00945B67"/>
    <w:rsid w:val="0094616F"/>
    <w:rsid w:val="0094719E"/>
    <w:rsid w:val="00957A72"/>
    <w:rsid w:val="00960963"/>
    <w:rsid w:val="009618FA"/>
    <w:rsid w:val="00965123"/>
    <w:rsid w:val="009660BD"/>
    <w:rsid w:val="009711FC"/>
    <w:rsid w:val="00971C74"/>
    <w:rsid w:val="00973787"/>
    <w:rsid w:val="00975B38"/>
    <w:rsid w:val="00977DFB"/>
    <w:rsid w:val="0098178D"/>
    <w:rsid w:val="009819B2"/>
    <w:rsid w:val="00982F41"/>
    <w:rsid w:val="00985011"/>
    <w:rsid w:val="00985418"/>
    <w:rsid w:val="00991C22"/>
    <w:rsid w:val="00992067"/>
    <w:rsid w:val="00995E5F"/>
    <w:rsid w:val="009966BF"/>
    <w:rsid w:val="00996BF7"/>
    <w:rsid w:val="009A1FC9"/>
    <w:rsid w:val="009A3841"/>
    <w:rsid w:val="009A543B"/>
    <w:rsid w:val="009A54F8"/>
    <w:rsid w:val="009A5A93"/>
    <w:rsid w:val="009A6A7B"/>
    <w:rsid w:val="009A7B78"/>
    <w:rsid w:val="009B0011"/>
    <w:rsid w:val="009B2206"/>
    <w:rsid w:val="009B2E39"/>
    <w:rsid w:val="009B397A"/>
    <w:rsid w:val="009B3C94"/>
    <w:rsid w:val="009B6616"/>
    <w:rsid w:val="009B736B"/>
    <w:rsid w:val="009B7B06"/>
    <w:rsid w:val="009C1303"/>
    <w:rsid w:val="009C1F5F"/>
    <w:rsid w:val="009C4A4E"/>
    <w:rsid w:val="009C6C7F"/>
    <w:rsid w:val="009D14E7"/>
    <w:rsid w:val="009D41DD"/>
    <w:rsid w:val="009D5938"/>
    <w:rsid w:val="009E2BF2"/>
    <w:rsid w:val="009E34A8"/>
    <w:rsid w:val="009E4A2B"/>
    <w:rsid w:val="009E5656"/>
    <w:rsid w:val="009E61A8"/>
    <w:rsid w:val="009F16F4"/>
    <w:rsid w:val="009F182D"/>
    <w:rsid w:val="009F1ED0"/>
    <w:rsid w:val="00A00E41"/>
    <w:rsid w:val="00A02170"/>
    <w:rsid w:val="00A024B7"/>
    <w:rsid w:val="00A0464C"/>
    <w:rsid w:val="00A07EF5"/>
    <w:rsid w:val="00A07F50"/>
    <w:rsid w:val="00A1399B"/>
    <w:rsid w:val="00A2252E"/>
    <w:rsid w:val="00A251D4"/>
    <w:rsid w:val="00A2693D"/>
    <w:rsid w:val="00A3297A"/>
    <w:rsid w:val="00A43511"/>
    <w:rsid w:val="00A45A6D"/>
    <w:rsid w:val="00A467F8"/>
    <w:rsid w:val="00A47A9D"/>
    <w:rsid w:val="00A510AD"/>
    <w:rsid w:val="00A519E3"/>
    <w:rsid w:val="00A53946"/>
    <w:rsid w:val="00A55114"/>
    <w:rsid w:val="00A645FD"/>
    <w:rsid w:val="00A66E08"/>
    <w:rsid w:val="00A67905"/>
    <w:rsid w:val="00A70551"/>
    <w:rsid w:val="00A75517"/>
    <w:rsid w:val="00A81CCF"/>
    <w:rsid w:val="00A853F4"/>
    <w:rsid w:val="00A94324"/>
    <w:rsid w:val="00A95C92"/>
    <w:rsid w:val="00A95F9D"/>
    <w:rsid w:val="00A96CF1"/>
    <w:rsid w:val="00A976FC"/>
    <w:rsid w:val="00AA061F"/>
    <w:rsid w:val="00AA51CF"/>
    <w:rsid w:val="00AA7E27"/>
    <w:rsid w:val="00AB2619"/>
    <w:rsid w:val="00AB26C4"/>
    <w:rsid w:val="00AB328D"/>
    <w:rsid w:val="00AB3C3B"/>
    <w:rsid w:val="00AB7A34"/>
    <w:rsid w:val="00AC058B"/>
    <w:rsid w:val="00AC0C3F"/>
    <w:rsid w:val="00AC141B"/>
    <w:rsid w:val="00AC6E8F"/>
    <w:rsid w:val="00AE3D4E"/>
    <w:rsid w:val="00AE686D"/>
    <w:rsid w:val="00AE7419"/>
    <w:rsid w:val="00AF094E"/>
    <w:rsid w:val="00AF368B"/>
    <w:rsid w:val="00AF48C2"/>
    <w:rsid w:val="00B00586"/>
    <w:rsid w:val="00B016F8"/>
    <w:rsid w:val="00B02B80"/>
    <w:rsid w:val="00B035B6"/>
    <w:rsid w:val="00B1079D"/>
    <w:rsid w:val="00B1166A"/>
    <w:rsid w:val="00B149A6"/>
    <w:rsid w:val="00B14C2B"/>
    <w:rsid w:val="00B2207B"/>
    <w:rsid w:val="00B22123"/>
    <w:rsid w:val="00B25458"/>
    <w:rsid w:val="00B267CE"/>
    <w:rsid w:val="00B33481"/>
    <w:rsid w:val="00B33530"/>
    <w:rsid w:val="00B3492C"/>
    <w:rsid w:val="00B361EE"/>
    <w:rsid w:val="00B375E6"/>
    <w:rsid w:val="00B37F61"/>
    <w:rsid w:val="00B44E5A"/>
    <w:rsid w:val="00B451C6"/>
    <w:rsid w:val="00B468FA"/>
    <w:rsid w:val="00B47C70"/>
    <w:rsid w:val="00B532DE"/>
    <w:rsid w:val="00B54B38"/>
    <w:rsid w:val="00B565D4"/>
    <w:rsid w:val="00B566F6"/>
    <w:rsid w:val="00B57FBA"/>
    <w:rsid w:val="00B62653"/>
    <w:rsid w:val="00B638A8"/>
    <w:rsid w:val="00B65000"/>
    <w:rsid w:val="00B65B0C"/>
    <w:rsid w:val="00B671E7"/>
    <w:rsid w:val="00B73592"/>
    <w:rsid w:val="00B76BB5"/>
    <w:rsid w:val="00B8158C"/>
    <w:rsid w:val="00B82276"/>
    <w:rsid w:val="00B85CEE"/>
    <w:rsid w:val="00B87F33"/>
    <w:rsid w:val="00B90146"/>
    <w:rsid w:val="00B902AA"/>
    <w:rsid w:val="00B933B3"/>
    <w:rsid w:val="00B93589"/>
    <w:rsid w:val="00B9376B"/>
    <w:rsid w:val="00B9425C"/>
    <w:rsid w:val="00B95452"/>
    <w:rsid w:val="00B96714"/>
    <w:rsid w:val="00B96791"/>
    <w:rsid w:val="00B9688F"/>
    <w:rsid w:val="00B96C59"/>
    <w:rsid w:val="00B96CBF"/>
    <w:rsid w:val="00BA1AFE"/>
    <w:rsid w:val="00BA21D0"/>
    <w:rsid w:val="00BA5FB7"/>
    <w:rsid w:val="00BA7268"/>
    <w:rsid w:val="00BA78CF"/>
    <w:rsid w:val="00BA7D0C"/>
    <w:rsid w:val="00BB0D3D"/>
    <w:rsid w:val="00BB13A2"/>
    <w:rsid w:val="00BB2064"/>
    <w:rsid w:val="00BB3E11"/>
    <w:rsid w:val="00BB4CAF"/>
    <w:rsid w:val="00BB526A"/>
    <w:rsid w:val="00BB6DA1"/>
    <w:rsid w:val="00BC2496"/>
    <w:rsid w:val="00BC5293"/>
    <w:rsid w:val="00BD1659"/>
    <w:rsid w:val="00BD1C5E"/>
    <w:rsid w:val="00BD72CA"/>
    <w:rsid w:val="00BD7AAF"/>
    <w:rsid w:val="00BE01EE"/>
    <w:rsid w:val="00BE09D6"/>
    <w:rsid w:val="00BE50EE"/>
    <w:rsid w:val="00BE5FD7"/>
    <w:rsid w:val="00BF292D"/>
    <w:rsid w:val="00BF2B05"/>
    <w:rsid w:val="00BF32DB"/>
    <w:rsid w:val="00BF5CFB"/>
    <w:rsid w:val="00BF6FF5"/>
    <w:rsid w:val="00BF795E"/>
    <w:rsid w:val="00C021E0"/>
    <w:rsid w:val="00C05484"/>
    <w:rsid w:val="00C117FB"/>
    <w:rsid w:val="00C132C7"/>
    <w:rsid w:val="00C13D57"/>
    <w:rsid w:val="00C14A97"/>
    <w:rsid w:val="00C16F4A"/>
    <w:rsid w:val="00C16F51"/>
    <w:rsid w:val="00C21917"/>
    <w:rsid w:val="00C21CF1"/>
    <w:rsid w:val="00C21EF5"/>
    <w:rsid w:val="00C2256A"/>
    <w:rsid w:val="00C22CCA"/>
    <w:rsid w:val="00C31BD4"/>
    <w:rsid w:val="00C36126"/>
    <w:rsid w:val="00C45729"/>
    <w:rsid w:val="00C50B75"/>
    <w:rsid w:val="00C50D4B"/>
    <w:rsid w:val="00C5290D"/>
    <w:rsid w:val="00C5332F"/>
    <w:rsid w:val="00C5346D"/>
    <w:rsid w:val="00C57123"/>
    <w:rsid w:val="00C6247E"/>
    <w:rsid w:val="00C62F50"/>
    <w:rsid w:val="00C62FAF"/>
    <w:rsid w:val="00C6559C"/>
    <w:rsid w:val="00C668B3"/>
    <w:rsid w:val="00C700BA"/>
    <w:rsid w:val="00C70B74"/>
    <w:rsid w:val="00C70CCE"/>
    <w:rsid w:val="00C71066"/>
    <w:rsid w:val="00C722DB"/>
    <w:rsid w:val="00C740EF"/>
    <w:rsid w:val="00C75326"/>
    <w:rsid w:val="00C75DFF"/>
    <w:rsid w:val="00C81378"/>
    <w:rsid w:val="00C863FD"/>
    <w:rsid w:val="00C90A02"/>
    <w:rsid w:val="00C90D76"/>
    <w:rsid w:val="00C921E2"/>
    <w:rsid w:val="00C923DB"/>
    <w:rsid w:val="00C930D5"/>
    <w:rsid w:val="00C967AB"/>
    <w:rsid w:val="00CA65E3"/>
    <w:rsid w:val="00CB00DE"/>
    <w:rsid w:val="00CB1D9E"/>
    <w:rsid w:val="00CB47DA"/>
    <w:rsid w:val="00CB4F7F"/>
    <w:rsid w:val="00CB5848"/>
    <w:rsid w:val="00CC095E"/>
    <w:rsid w:val="00CC1A0E"/>
    <w:rsid w:val="00CC42CC"/>
    <w:rsid w:val="00CC4FE0"/>
    <w:rsid w:val="00CC68D1"/>
    <w:rsid w:val="00CC7966"/>
    <w:rsid w:val="00CD03A2"/>
    <w:rsid w:val="00CD0B5D"/>
    <w:rsid w:val="00CD4818"/>
    <w:rsid w:val="00CE21D5"/>
    <w:rsid w:val="00CE2B1D"/>
    <w:rsid w:val="00CE3464"/>
    <w:rsid w:val="00CF0985"/>
    <w:rsid w:val="00CF0E0A"/>
    <w:rsid w:val="00CF3BED"/>
    <w:rsid w:val="00CF5A4B"/>
    <w:rsid w:val="00CF5F2B"/>
    <w:rsid w:val="00CF6103"/>
    <w:rsid w:val="00D07213"/>
    <w:rsid w:val="00D07D5D"/>
    <w:rsid w:val="00D07EDC"/>
    <w:rsid w:val="00D1125E"/>
    <w:rsid w:val="00D11951"/>
    <w:rsid w:val="00D11F5B"/>
    <w:rsid w:val="00D16C23"/>
    <w:rsid w:val="00D17175"/>
    <w:rsid w:val="00D24FB2"/>
    <w:rsid w:val="00D25925"/>
    <w:rsid w:val="00D2610F"/>
    <w:rsid w:val="00D3083D"/>
    <w:rsid w:val="00D315BE"/>
    <w:rsid w:val="00D34A44"/>
    <w:rsid w:val="00D353C0"/>
    <w:rsid w:val="00D35736"/>
    <w:rsid w:val="00D36085"/>
    <w:rsid w:val="00D41EE7"/>
    <w:rsid w:val="00D42ADE"/>
    <w:rsid w:val="00D447F1"/>
    <w:rsid w:val="00D51E8B"/>
    <w:rsid w:val="00D571A8"/>
    <w:rsid w:val="00D57864"/>
    <w:rsid w:val="00D647D0"/>
    <w:rsid w:val="00D64D37"/>
    <w:rsid w:val="00D65DCF"/>
    <w:rsid w:val="00D66CB2"/>
    <w:rsid w:val="00D674F9"/>
    <w:rsid w:val="00D747BE"/>
    <w:rsid w:val="00D74DE0"/>
    <w:rsid w:val="00D7767C"/>
    <w:rsid w:val="00D84C9F"/>
    <w:rsid w:val="00D90DFB"/>
    <w:rsid w:val="00D941B1"/>
    <w:rsid w:val="00D97113"/>
    <w:rsid w:val="00DA3844"/>
    <w:rsid w:val="00DA55B8"/>
    <w:rsid w:val="00DA6CA5"/>
    <w:rsid w:val="00DB2715"/>
    <w:rsid w:val="00DC00CD"/>
    <w:rsid w:val="00DC042D"/>
    <w:rsid w:val="00DC4801"/>
    <w:rsid w:val="00DC7CE9"/>
    <w:rsid w:val="00DD0469"/>
    <w:rsid w:val="00DD257E"/>
    <w:rsid w:val="00DD2DF3"/>
    <w:rsid w:val="00DD33ED"/>
    <w:rsid w:val="00DD6C4F"/>
    <w:rsid w:val="00DD6F00"/>
    <w:rsid w:val="00DD79C0"/>
    <w:rsid w:val="00DE0EE7"/>
    <w:rsid w:val="00DE2E7F"/>
    <w:rsid w:val="00DE4D54"/>
    <w:rsid w:val="00DF090D"/>
    <w:rsid w:val="00DF0A7C"/>
    <w:rsid w:val="00DF271D"/>
    <w:rsid w:val="00DF5438"/>
    <w:rsid w:val="00DF6340"/>
    <w:rsid w:val="00E03551"/>
    <w:rsid w:val="00E05137"/>
    <w:rsid w:val="00E06C69"/>
    <w:rsid w:val="00E071D5"/>
    <w:rsid w:val="00E079C2"/>
    <w:rsid w:val="00E123DD"/>
    <w:rsid w:val="00E12AE1"/>
    <w:rsid w:val="00E15751"/>
    <w:rsid w:val="00E15C81"/>
    <w:rsid w:val="00E15DD1"/>
    <w:rsid w:val="00E2097B"/>
    <w:rsid w:val="00E20A54"/>
    <w:rsid w:val="00E21DC3"/>
    <w:rsid w:val="00E245D0"/>
    <w:rsid w:val="00E34CAD"/>
    <w:rsid w:val="00E35B91"/>
    <w:rsid w:val="00E35FDB"/>
    <w:rsid w:val="00E36920"/>
    <w:rsid w:val="00E40E87"/>
    <w:rsid w:val="00E423C5"/>
    <w:rsid w:val="00E47232"/>
    <w:rsid w:val="00E51DBA"/>
    <w:rsid w:val="00E51DC9"/>
    <w:rsid w:val="00E54A78"/>
    <w:rsid w:val="00E55383"/>
    <w:rsid w:val="00E56455"/>
    <w:rsid w:val="00E56BC4"/>
    <w:rsid w:val="00E57BC2"/>
    <w:rsid w:val="00E57D14"/>
    <w:rsid w:val="00E60C7C"/>
    <w:rsid w:val="00E62CC2"/>
    <w:rsid w:val="00E642EF"/>
    <w:rsid w:val="00E64D27"/>
    <w:rsid w:val="00E71D5B"/>
    <w:rsid w:val="00E7485D"/>
    <w:rsid w:val="00E76B1E"/>
    <w:rsid w:val="00E802FD"/>
    <w:rsid w:val="00E804C0"/>
    <w:rsid w:val="00E81680"/>
    <w:rsid w:val="00E834DC"/>
    <w:rsid w:val="00E902A2"/>
    <w:rsid w:val="00E914C1"/>
    <w:rsid w:val="00E91F9B"/>
    <w:rsid w:val="00E93649"/>
    <w:rsid w:val="00E9431F"/>
    <w:rsid w:val="00E97FB6"/>
    <w:rsid w:val="00EA0DFE"/>
    <w:rsid w:val="00EA3F5F"/>
    <w:rsid w:val="00EA459A"/>
    <w:rsid w:val="00EA4670"/>
    <w:rsid w:val="00EA50A9"/>
    <w:rsid w:val="00EA557A"/>
    <w:rsid w:val="00EB634F"/>
    <w:rsid w:val="00EC23ED"/>
    <w:rsid w:val="00EC4B65"/>
    <w:rsid w:val="00EC6005"/>
    <w:rsid w:val="00EC6734"/>
    <w:rsid w:val="00ED14D2"/>
    <w:rsid w:val="00ED1D1A"/>
    <w:rsid w:val="00ED2767"/>
    <w:rsid w:val="00EE05C4"/>
    <w:rsid w:val="00EE2960"/>
    <w:rsid w:val="00EE6519"/>
    <w:rsid w:val="00EF02C4"/>
    <w:rsid w:val="00EF043C"/>
    <w:rsid w:val="00EF3F59"/>
    <w:rsid w:val="00EF4C32"/>
    <w:rsid w:val="00EF7DC1"/>
    <w:rsid w:val="00F0056D"/>
    <w:rsid w:val="00F0196F"/>
    <w:rsid w:val="00F0207C"/>
    <w:rsid w:val="00F02CA0"/>
    <w:rsid w:val="00F059BA"/>
    <w:rsid w:val="00F06D4E"/>
    <w:rsid w:val="00F10821"/>
    <w:rsid w:val="00F117D4"/>
    <w:rsid w:val="00F11B84"/>
    <w:rsid w:val="00F16A49"/>
    <w:rsid w:val="00F16EAC"/>
    <w:rsid w:val="00F17D08"/>
    <w:rsid w:val="00F2047A"/>
    <w:rsid w:val="00F22332"/>
    <w:rsid w:val="00F22DC0"/>
    <w:rsid w:val="00F24783"/>
    <w:rsid w:val="00F2626A"/>
    <w:rsid w:val="00F32454"/>
    <w:rsid w:val="00F32492"/>
    <w:rsid w:val="00F32AEF"/>
    <w:rsid w:val="00F41D79"/>
    <w:rsid w:val="00F42870"/>
    <w:rsid w:val="00F44EBA"/>
    <w:rsid w:val="00F542FF"/>
    <w:rsid w:val="00F56497"/>
    <w:rsid w:val="00F60166"/>
    <w:rsid w:val="00F60A30"/>
    <w:rsid w:val="00F62E2C"/>
    <w:rsid w:val="00F64C73"/>
    <w:rsid w:val="00F65118"/>
    <w:rsid w:val="00F66694"/>
    <w:rsid w:val="00F66CE5"/>
    <w:rsid w:val="00F716B0"/>
    <w:rsid w:val="00F72589"/>
    <w:rsid w:val="00F73593"/>
    <w:rsid w:val="00F74C93"/>
    <w:rsid w:val="00F75AE2"/>
    <w:rsid w:val="00F82F21"/>
    <w:rsid w:val="00F83EA0"/>
    <w:rsid w:val="00F84762"/>
    <w:rsid w:val="00F86751"/>
    <w:rsid w:val="00F9104B"/>
    <w:rsid w:val="00F9112C"/>
    <w:rsid w:val="00F938D0"/>
    <w:rsid w:val="00F93EF4"/>
    <w:rsid w:val="00F94564"/>
    <w:rsid w:val="00F94BA3"/>
    <w:rsid w:val="00F96AD9"/>
    <w:rsid w:val="00F975BF"/>
    <w:rsid w:val="00FA53B2"/>
    <w:rsid w:val="00FA6229"/>
    <w:rsid w:val="00FA68F5"/>
    <w:rsid w:val="00FB1824"/>
    <w:rsid w:val="00FB1EE6"/>
    <w:rsid w:val="00FB5D6A"/>
    <w:rsid w:val="00FB6DF3"/>
    <w:rsid w:val="00FB733C"/>
    <w:rsid w:val="00FB7D0F"/>
    <w:rsid w:val="00FC4971"/>
    <w:rsid w:val="00FC5BFA"/>
    <w:rsid w:val="00FC7DC3"/>
    <w:rsid w:val="00FD2FC2"/>
    <w:rsid w:val="00FD3240"/>
    <w:rsid w:val="00FD387C"/>
    <w:rsid w:val="00FD3944"/>
    <w:rsid w:val="00FD5BF6"/>
    <w:rsid w:val="00FD6B00"/>
    <w:rsid w:val="00FE14BE"/>
    <w:rsid w:val="00FE2C49"/>
    <w:rsid w:val="00FE2CEB"/>
    <w:rsid w:val="00FE38DC"/>
    <w:rsid w:val="00FE547C"/>
    <w:rsid w:val="00FE5DDE"/>
    <w:rsid w:val="00FE72FD"/>
    <w:rsid w:val="00FF08CB"/>
    <w:rsid w:val="00FF1204"/>
    <w:rsid w:val="00FF2494"/>
    <w:rsid w:val="00FF26EC"/>
    <w:rsid w:val="00FF3399"/>
    <w:rsid w:val="00FF5993"/>
    <w:rsid w:val="00FF7671"/>
    <w:rsid w:val="00FF77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E7FE7"/>
  <w15:docId w15:val="{2FCC2D17-CA7E-410B-AEDC-C80F1AA6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1D0"/>
  </w:style>
  <w:style w:type="paragraph" w:styleId="Ttulo1">
    <w:name w:val="heading 1"/>
    <w:basedOn w:val="Normal"/>
    <w:link w:val="Ttulo1Char"/>
    <w:uiPriority w:val="9"/>
    <w:qFormat/>
    <w:rsid w:val="00683A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link w:val="Ttulo2Char"/>
    <w:uiPriority w:val="9"/>
    <w:qFormat/>
    <w:rsid w:val="00683AC6"/>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paragraph" w:styleId="Ttulo3">
    <w:name w:val="heading 3"/>
    <w:basedOn w:val="Normal"/>
    <w:next w:val="Normal"/>
    <w:link w:val="Ttulo3Char"/>
    <w:uiPriority w:val="9"/>
    <w:unhideWhenUsed/>
    <w:qFormat/>
    <w:rsid w:val="00B0058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07213"/>
    <w:pPr>
      <w:ind w:left="720"/>
      <w:contextualSpacing/>
    </w:pPr>
  </w:style>
  <w:style w:type="table" w:styleId="Tabelacomgrade">
    <w:name w:val="Table Grid"/>
    <w:basedOn w:val="Tabelanormal"/>
    <w:uiPriority w:val="39"/>
    <w:rsid w:val="00B47C7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bealho">
    <w:name w:val="header"/>
    <w:basedOn w:val="Normal"/>
    <w:link w:val="CabealhoChar"/>
    <w:uiPriority w:val="99"/>
    <w:unhideWhenUsed/>
    <w:rsid w:val="00E35B9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35B91"/>
  </w:style>
  <w:style w:type="paragraph" w:styleId="Rodap">
    <w:name w:val="footer"/>
    <w:basedOn w:val="Normal"/>
    <w:link w:val="RodapChar"/>
    <w:uiPriority w:val="99"/>
    <w:unhideWhenUsed/>
    <w:rsid w:val="00E35B91"/>
    <w:pPr>
      <w:tabs>
        <w:tab w:val="center" w:pos="4252"/>
        <w:tab w:val="right" w:pos="8504"/>
      </w:tabs>
      <w:spacing w:after="0" w:line="240" w:lineRule="auto"/>
    </w:pPr>
  </w:style>
  <w:style w:type="character" w:customStyle="1" w:styleId="RodapChar">
    <w:name w:val="Rodapé Char"/>
    <w:basedOn w:val="Fontepargpadro"/>
    <w:link w:val="Rodap"/>
    <w:uiPriority w:val="99"/>
    <w:rsid w:val="00E35B91"/>
  </w:style>
  <w:style w:type="character" w:customStyle="1" w:styleId="Ttulo1Char">
    <w:name w:val="Título 1 Char"/>
    <w:basedOn w:val="Fontepargpadro"/>
    <w:link w:val="Ttulo1"/>
    <w:uiPriority w:val="9"/>
    <w:rsid w:val="00683AC6"/>
    <w:rPr>
      <w:rFonts w:ascii="Times New Roman" w:eastAsia="Times New Roman" w:hAnsi="Times New Roman" w:cs="Times New Roman"/>
      <w:b/>
      <w:bCs/>
      <w:kern w:val="36"/>
      <w:sz w:val="48"/>
      <w:szCs w:val="48"/>
      <w:lang w:eastAsia="pt-BR"/>
    </w:rPr>
  </w:style>
  <w:style w:type="character" w:customStyle="1" w:styleId="Ttulo2Char">
    <w:name w:val="Título 2 Char"/>
    <w:basedOn w:val="Fontepargpadro"/>
    <w:link w:val="Ttulo2"/>
    <w:uiPriority w:val="9"/>
    <w:rsid w:val="00683AC6"/>
    <w:rPr>
      <w:rFonts w:ascii="Times New Roman" w:eastAsia="Times New Roman" w:hAnsi="Times New Roman" w:cs="Times New Roman"/>
      <w:b/>
      <w:bCs/>
      <w:sz w:val="36"/>
      <w:szCs w:val="36"/>
      <w:lang w:eastAsia="pt-BR"/>
    </w:rPr>
  </w:style>
  <w:style w:type="character" w:styleId="Hyperlink">
    <w:name w:val="Hyperlink"/>
    <w:basedOn w:val="Fontepargpadro"/>
    <w:uiPriority w:val="99"/>
    <w:unhideWhenUsed/>
    <w:rsid w:val="00683AC6"/>
    <w:rPr>
      <w:color w:val="0000FF"/>
      <w:u w:val="single"/>
    </w:rPr>
  </w:style>
  <w:style w:type="paragraph" w:styleId="NormalWeb">
    <w:name w:val="Normal (Web)"/>
    <w:basedOn w:val="Normal"/>
    <w:uiPriority w:val="99"/>
    <w:semiHidden/>
    <w:unhideWhenUsed/>
    <w:rsid w:val="00683AC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maintitle">
    <w:name w:val="maintitle"/>
    <w:basedOn w:val="Fontepargpadro"/>
    <w:rsid w:val="00683AC6"/>
  </w:style>
  <w:style w:type="paragraph" w:customStyle="1" w:styleId="copyright">
    <w:name w:val="copyright"/>
    <w:basedOn w:val="Normal"/>
    <w:rsid w:val="00683AC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rticlecategory">
    <w:name w:val="articlecategory"/>
    <w:basedOn w:val="Normal"/>
    <w:rsid w:val="00683AC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rticledetails">
    <w:name w:val="articledetails"/>
    <w:basedOn w:val="Normal"/>
    <w:rsid w:val="00683AC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683AC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83AC6"/>
    <w:rPr>
      <w:rFonts w:ascii="Tahoma" w:hAnsi="Tahoma" w:cs="Tahoma"/>
      <w:sz w:val="16"/>
      <w:szCs w:val="16"/>
    </w:rPr>
  </w:style>
  <w:style w:type="paragraph" w:styleId="Ttulo">
    <w:name w:val="Title"/>
    <w:basedOn w:val="Normal"/>
    <w:link w:val="TtuloChar"/>
    <w:qFormat/>
    <w:rsid w:val="00E47232"/>
    <w:pPr>
      <w:spacing w:before="120" w:after="120" w:line="240" w:lineRule="auto"/>
      <w:jc w:val="center"/>
    </w:pPr>
    <w:rPr>
      <w:rFonts w:ascii="Bookman Old Style" w:eastAsia="Times New Roman" w:hAnsi="Bookman Old Style" w:cs="Times New Roman"/>
      <w:sz w:val="28"/>
      <w:szCs w:val="20"/>
      <w:lang w:val="en-US" w:eastAsia="pt-BR"/>
    </w:rPr>
  </w:style>
  <w:style w:type="character" w:customStyle="1" w:styleId="TtuloChar">
    <w:name w:val="Título Char"/>
    <w:basedOn w:val="Fontepargpadro"/>
    <w:link w:val="Ttulo"/>
    <w:rsid w:val="00E47232"/>
    <w:rPr>
      <w:rFonts w:ascii="Bookman Old Style" w:eastAsia="Times New Roman" w:hAnsi="Bookman Old Style" w:cs="Times New Roman"/>
      <w:sz w:val="28"/>
      <w:szCs w:val="20"/>
      <w:lang w:val="en-US" w:eastAsia="pt-BR"/>
    </w:rPr>
  </w:style>
  <w:style w:type="paragraph" w:customStyle="1" w:styleId="Default">
    <w:name w:val="Default"/>
    <w:rsid w:val="00E47232"/>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CabealhodoSumrio">
    <w:name w:val="TOC Heading"/>
    <w:basedOn w:val="Ttulo1"/>
    <w:next w:val="Normal"/>
    <w:uiPriority w:val="39"/>
    <w:unhideWhenUsed/>
    <w:qFormat/>
    <w:rsid w:val="00294AC5"/>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character" w:styleId="TtulodoLivro">
    <w:name w:val="Book Title"/>
    <w:basedOn w:val="Fontepargpadro"/>
    <w:uiPriority w:val="33"/>
    <w:qFormat/>
    <w:rsid w:val="00B00586"/>
    <w:rPr>
      <w:b/>
      <w:bCs/>
      <w:i/>
      <w:iCs/>
      <w:spacing w:val="5"/>
    </w:rPr>
  </w:style>
  <w:style w:type="character" w:customStyle="1" w:styleId="Ttulo3Char">
    <w:name w:val="Título 3 Char"/>
    <w:basedOn w:val="Fontepargpadro"/>
    <w:link w:val="Ttulo3"/>
    <w:uiPriority w:val="9"/>
    <w:rsid w:val="00B00586"/>
    <w:rPr>
      <w:rFonts w:asciiTheme="majorHAnsi" w:eastAsiaTheme="majorEastAsia" w:hAnsiTheme="majorHAnsi" w:cstheme="majorBidi"/>
      <w:color w:val="243F60" w:themeColor="accent1" w:themeShade="7F"/>
      <w:sz w:val="24"/>
      <w:szCs w:val="24"/>
    </w:rPr>
  </w:style>
  <w:style w:type="paragraph" w:styleId="Sumrio1">
    <w:name w:val="toc 1"/>
    <w:basedOn w:val="Normal"/>
    <w:next w:val="Normal"/>
    <w:autoRedefine/>
    <w:uiPriority w:val="39"/>
    <w:unhideWhenUsed/>
    <w:rsid w:val="009B2E39"/>
    <w:pPr>
      <w:tabs>
        <w:tab w:val="left" w:pos="440"/>
        <w:tab w:val="right" w:leader="dot" w:pos="9346"/>
      </w:tabs>
      <w:spacing w:after="100" w:line="480" w:lineRule="auto"/>
    </w:pPr>
  </w:style>
  <w:style w:type="paragraph" w:styleId="SemEspaamento">
    <w:name w:val="No Spacing"/>
    <w:uiPriority w:val="1"/>
    <w:qFormat/>
    <w:rsid w:val="00F66CE5"/>
    <w:pPr>
      <w:spacing w:after="0" w:line="240" w:lineRule="auto"/>
    </w:pPr>
  </w:style>
  <w:style w:type="paragraph" w:styleId="Legenda">
    <w:name w:val="caption"/>
    <w:basedOn w:val="Normal"/>
    <w:next w:val="Normal"/>
    <w:uiPriority w:val="35"/>
    <w:unhideWhenUsed/>
    <w:qFormat/>
    <w:rsid w:val="00845F9A"/>
    <w:pPr>
      <w:spacing w:line="240" w:lineRule="auto"/>
      <w:jc w:val="both"/>
    </w:pPr>
    <w:rPr>
      <w:rFonts w:ascii="Arial" w:hAnsi="Arial"/>
      <w:i/>
      <w:iCs/>
      <w:color w:val="1F497D" w:themeColor="text2"/>
      <w:sz w:val="18"/>
      <w:szCs w:val="18"/>
    </w:rPr>
  </w:style>
  <w:style w:type="table" w:styleId="TabelaSimples2">
    <w:name w:val="Plain Table 2"/>
    <w:basedOn w:val="Tabelanormal"/>
    <w:uiPriority w:val="42"/>
    <w:rsid w:val="00845F9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Refdecomentrio">
    <w:name w:val="annotation reference"/>
    <w:basedOn w:val="Fontepargpadro"/>
    <w:uiPriority w:val="99"/>
    <w:semiHidden/>
    <w:unhideWhenUsed/>
    <w:rsid w:val="00845F9A"/>
    <w:rPr>
      <w:sz w:val="16"/>
      <w:szCs w:val="16"/>
    </w:rPr>
  </w:style>
  <w:style w:type="paragraph" w:styleId="Textodecomentrio">
    <w:name w:val="annotation text"/>
    <w:basedOn w:val="Normal"/>
    <w:link w:val="TextodecomentrioChar"/>
    <w:uiPriority w:val="99"/>
    <w:unhideWhenUsed/>
    <w:rsid w:val="00845F9A"/>
    <w:pPr>
      <w:spacing w:after="0" w:line="240" w:lineRule="auto"/>
      <w:jc w:val="both"/>
    </w:pPr>
    <w:rPr>
      <w:rFonts w:ascii="Arial" w:hAnsi="Arial"/>
      <w:sz w:val="20"/>
      <w:szCs w:val="20"/>
    </w:rPr>
  </w:style>
  <w:style w:type="character" w:customStyle="1" w:styleId="TextodecomentrioChar">
    <w:name w:val="Texto de comentário Char"/>
    <w:basedOn w:val="Fontepargpadro"/>
    <w:link w:val="Textodecomentrio"/>
    <w:uiPriority w:val="99"/>
    <w:rsid w:val="00845F9A"/>
    <w:rPr>
      <w:rFonts w:ascii="Arial" w:hAnsi="Arial"/>
      <w:sz w:val="20"/>
      <w:szCs w:val="20"/>
    </w:rPr>
  </w:style>
  <w:style w:type="paragraph" w:styleId="Sumrio2">
    <w:name w:val="toc 2"/>
    <w:basedOn w:val="Normal"/>
    <w:next w:val="Normal"/>
    <w:autoRedefine/>
    <w:uiPriority w:val="39"/>
    <w:unhideWhenUsed/>
    <w:rsid w:val="00A96CF1"/>
    <w:pPr>
      <w:spacing w:after="100"/>
      <w:ind w:left="220"/>
    </w:pPr>
  </w:style>
  <w:style w:type="character" w:customStyle="1" w:styleId="MenoNoResolvida1">
    <w:name w:val="Menção Não Resolvida1"/>
    <w:basedOn w:val="Fontepargpadro"/>
    <w:uiPriority w:val="99"/>
    <w:semiHidden/>
    <w:unhideWhenUsed/>
    <w:rsid w:val="001A5BE4"/>
    <w:rPr>
      <w:color w:val="605E5C"/>
      <w:shd w:val="clear" w:color="auto" w:fill="E1DFDD"/>
    </w:rPr>
  </w:style>
  <w:style w:type="character" w:customStyle="1" w:styleId="q4iawc">
    <w:name w:val="q4iawc"/>
    <w:basedOn w:val="Fontepargpadro"/>
    <w:rsid w:val="002C1406"/>
  </w:style>
  <w:style w:type="paragraph" w:styleId="Assuntodocomentrio">
    <w:name w:val="annotation subject"/>
    <w:basedOn w:val="Textodecomentrio"/>
    <w:next w:val="Textodecomentrio"/>
    <w:link w:val="AssuntodocomentrioChar"/>
    <w:uiPriority w:val="99"/>
    <w:semiHidden/>
    <w:unhideWhenUsed/>
    <w:rsid w:val="001E613E"/>
    <w:pPr>
      <w:spacing w:after="200"/>
      <w:jc w:val="left"/>
    </w:pPr>
    <w:rPr>
      <w:rFonts w:asciiTheme="minorHAnsi" w:hAnsiTheme="minorHAnsi"/>
      <w:b/>
      <w:bCs/>
    </w:rPr>
  </w:style>
  <w:style w:type="character" w:customStyle="1" w:styleId="AssuntodocomentrioChar">
    <w:name w:val="Assunto do comentário Char"/>
    <w:basedOn w:val="TextodecomentrioChar"/>
    <w:link w:val="Assuntodocomentrio"/>
    <w:uiPriority w:val="99"/>
    <w:semiHidden/>
    <w:rsid w:val="001E613E"/>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632379">
      <w:bodyDiv w:val="1"/>
      <w:marLeft w:val="0"/>
      <w:marRight w:val="0"/>
      <w:marTop w:val="0"/>
      <w:marBottom w:val="0"/>
      <w:divBdr>
        <w:top w:val="none" w:sz="0" w:space="0" w:color="auto"/>
        <w:left w:val="none" w:sz="0" w:space="0" w:color="auto"/>
        <w:bottom w:val="none" w:sz="0" w:space="0" w:color="auto"/>
        <w:right w:val="none" w:sz="0" w:space="0" w:color="auto"/>
      </w:divBdr>
      <w:divsChild>
        <w:div w:id="633603233">
          <w:marLeft w:val="0"/>
          <w:marRight w:val="0"/>
          <w:marTop w:val="0"/>
          <w:marBottom w:val="0"/>
          <w:divBdr>
            <w:top w:val="none" w:sz="0" w:space="0" w:color="auto"/>
            <w:left w:val="none" w:sz="0" w:space="0" w:color="auto"/>
            <w:bottom w:val="none" w:sz="0" w:space="0" w:color="auto"/>
            <w:right w:val="none" w:sz="0" w:space="0" w:color="auto"/>
          </w:divBdr>
          <w:divsChild>
            <w:div w:id="1403134792">
              <w:marLeft w:val="0"/>
              <w:marRight w:val="0"/>
              <w:marTop w:val="0"/>
              <w:marBottom w:val="0"/>
              <w:divBdr>
                <w:top w:val="none" w:sz="0" w:space="0" w:color="auto"/>
                <w:left w:val="none" w:sz="0" w:space="0" w:color="auto"/>
                <w:bottom w:val="none" w:sz="0" w:space="0" w:color="auto"/>
                <w:right w:val="none" w:sz="0" w:space="0" w:color="auto"/>
              </w:divBdr>
              <w:divsChild>
                <w:div w:id="1793330653">
                  <w:marLeft w:val="0"/>
                  <w:marRight w:val="0"/>
                  <w:marTop w:val="0"/>
                  <w:marBottom w:val="0"/>
                  <w:divBdr>
                    <w:top w:val="none" w:sz="0" w:space="0" w:color="auto"/>
                    <w:left w:val="none" w:sz="0" w:space="0" w:color="auto"/>
                    <w:bottom w:val="none" w:sz="0" w:space="0" w:color="auto"/>
                    <w:right w:val="none" w:sz="0" w:space="0" w:color="auto"/>
                  </w:divBdr>
                  <w:divsChild>
                    <w:div w:id="1511066047">
                      <w:marLeft w:val="0"/>
                      <w:marRight w:val="0"/>
                      <w:marTop w:val="0"/>
                      <w:marBottom w:val="0"/>
                      <w:divBdr>
                        <w:top w:val="none" w:sz="0" w:space="0" w:color="auto"/>
                        <w:left w:val="none" w:sz="0" w:space="0" w:color="auto"/>
                        <w:bottom w:val="none" w:sz="0" w:space="0" w:color="auto"/>
                        <w:right w:val="none" w:sz="0" w:space="0" w:color="auto"/>
                      </w:divBdr>
                      <w:divsChild>
                        <w:div w:id="250503654">
                          <w:marLeft w:val="0"/>
                          <w:marRight w:val="0"/>
                          <w:marTop w:val="0"/>
                          <w:marBottom w:val="0"/>
                          <w:divBdr>
                            <w:top w:val="none" w:sz="0" w:space="0" w:color="auto"/>
                            <w:left w:val="none" w:sz="0" w:space="0" w:color="auto"/>
                            <w:bottom w:val="none" w:sz="0" w:space="0" w:color="auto"/>
                            <w:right w:val="none" w:sz="0" w:space="0" w:color="auto"/>
                          </w:divBdr>
                          <w:divsChild>
                            <w:div w:id="80565141">
                              <w:marLeft w:val="0"/>
                              <w:marRight w:val="0"/>
                              <w:marTop w:val="0"/>
                              <w:marBottom w:val="0"/>
                              <w:divBdr>
                                <w:top w:val="none" w:sz="0" w:space="0" w:color="auto"/>
                                <w:left w:val="none" w:sz="0" w:space="0" w:color="auto"/>
                                <w:bottom w:val="none" w:sz="0" w:space="0" w:color="auto"/>
                                <w:right w:val="none" w:sz="0" w:space="0" w:color="auto"/>
                              </w:divBdr>
                              <w:divsChild>
                                <w:div w:id="410079818">
                                  <w:marLeft w:val="0"/>
                                  <w:marRight w:val="0"/>
                                  <w:marTop w:val="0"/>
                                  <w:marBottom w:val="0"/>
                                  <w:divBdr>
                                    <w:top w:val="none" w:sz="0" w:space="0" w:color="auto"/>
                                    <w:left w:val="none" w:sz="0" w:space="0" w:color="auto"/>
                                    <w:bottom w:val="none" w:sz="0" w:space="0" w:color="auto"/>
                                    <w:right w:val="none" w:sz="0" w:space="0" w:color="auto"/>
                                  </w:divBdr>
                                  <w:divsChild>
                                    <w:div w:id="1948851244">
                                      <w:marLeft w:val="0"/>
                                      <w:marRight w:val="0"/>
                                      <w:marTop w:val="0"/>
                                      <w:marBottom w:val="0"/>
                                      <w:divBdr>
                                        <w:top w:val="none" w:sz="0" w:space="0" w:color="auto"/>
                                        <w:left w:val="none" w:sz="0" w:space="0" w:color="auto"/>
                                        <w:bottom w:val="none" w:sz="0" w:space="0" w:color="auto"/>
                                        <w:right w:val="none" w:sz="0" w:space="0" w:color="auto"/>
                                      </w:divBdr>
                                    </w:div>
                                    <w:div w:id="263735291">
                                      <w:marLeft w:val="0"/>
                                      <w:marRight w:val="0"/>
                                      <w:marTop w:val="0"/>
                                      <w:marBottom w:val="0"/>
                                      <w:divBdr>
                                        <w:top w:val="none" w:sz="0" w:space="0" w:color="auto"/>
                                        <w:left w:val="none" w:sz="0" w:space="0" w:color="auto"/>
                                        <w:bottom w:val="none" w:sz="0" w:space="0" w:color="auto"/>
                                        <w:right w:val="none" w:sz="0" w:space="0" w:color="auto"/>
                                      </w:divBdr>
                                    </w:div>
                                    <w:div w:id="1641107385">
                                      <w:marLeft w:val="0"/>
                                      <w:marRight w:val="0"/>
                                      <w:marTop w:val="0"/>
                                      <w:marBottom w:val="0"/>
                                      <w:divBdr>
                                        <w:top w:val="none" w:sz="0" w:space="0" w:color="auto"/>
                                        <w:left w:val="none" w:sz="0" w:space="0" w:color="auto"/>
                                        <w:bottom w:val="none" w:sz="0" w:space="0" w:color="auto"/>
                                        <w:right w:val="none" w:sz="0" w:space="0" w:color="auto"/>
                                      </w:divBdr>
                                      <w:divsChild>
                                        <w:div w:id="136729939">
                                          <w:marLeft w:val="0"/>
                                          <w:marRight w:val="0"/>
                                          <w:marTop w:val="0"/>
                                          <w:marBottom w:val="0"/>
                                          <w:divBdr>
                                            <w:top w:val="none" w:sz="0" w:space="0" w:color="auto"/>
                                            <w:left w:val="none" w:sz="0" w:space="0" w:color="auto"/>
                                            <w:bottom w:val="none" w:sz="0" w:space="0" w:color="auto"/>
                                            <w:right w:val="none" w:sz="0" w:space="0" w:color="auto"/>
                                          </w:divBdr>
                                          <w:divsChild>
                                            <w:div w:id="18744897">
                                              <w:marLeft w:val="0"/>
                                              <w:marRight w:val="0"/>
                                              <w:marTop w:val="0"/>
                                              <w:marBottom w:val="0"/>
                                              <w:divBdr>
                                                <w:top w:val="none" w:sz="0" w:space="0" w:color="auto"/>
                                                <w:left w:val="none" w:sz="0" w:space="0" w:color="auto"/>
                                                <w:bottom w:val="none" w:sz="0" w:space="0" w:color="auto"/>
                                                <w:right w:val="none" w:sz="0" w:space="0" w:color="auto"/>
                                              </w:divBdr>
                                            </w:div>
                                          </w:divsChild>
                                        </w:div>
                                        <w:div w:id="316345120">
                                          <w:marLeft w:val="0"/>
                                          <w:marRight w:val="0"/>
                                          <w:marTop w:val="0"/>
                                          <w:marBottom w:val="0"/>
                                          <w:divBdr>
                                            <w:top w:val="none" w:sz="0" w:space="0" w:color="auto"/>
                                            <w:left w:val="none" w:sz="0" w:space="0" w:color="auto"/>
                                            <w:bottom w:val="none" w:sz="0" w:space="0" w:color="auto"/>
                                            <w:right w:val="none" w:sz="0" w:space="0" w:color="auto"/>
                                          </w:divBdr>
                                          <w:divsChild>
                                            <w:div w:id="161821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816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A2E128-731E-4A47-A95C-79B084E49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20</Pages>
  <Words>19820</Words>
  <Characters>107034</Characters>
  <Application>Microsoft Office Word</Application>
  <DocSecurity>0</DocSecurity>
  <Lines>891</Lines>
  <Paragraphs>253</Paragraphs>
  <ScaleCrop>false</ScaleCrop>
  <HeadingPairs>
    <vt:vector size="6" baseType="variant">
      <vt:variant>
        <vt:lpstr>Título</vt:lpstr>
      </vt:variant>
      <vt:variant>
        <vt:i4>1</vt:i4>
      </vt:variant>
      <vt:variant>
        <vt:lpstr>Títulos</vt:lpstr>
      </vt:variant>
      <vt:variant>
        <vt:i4>6</vt:i4>
      </vt:variant>
      <vt:variant>
        <vt:lpstr>Title</vt:lpstr>
      </vt:variant>
      <vt:variant>
        <vt:i4>1</vt:i4>
      </vt:variant>
    </vt:vector>
  </HeadingPairs>
  <TitlesOfParts>
    <vt:vector size="8" baseType="lpstr">
      <vt:lpstr/>
      <vt:lpstr>Introdução</vt:lpstr>
      <vt:lpstr>Justificativas</vt:lpstr>
      <vt:lpstr>Objetivos</vt:lpstr>
      <vt:lpstr/>
      <vt:lpstr>Metodologia</vt:lpstr>
      <vt:lpstr>    </vt:lpstr>
      <vt:lpstr/>
    </vt:vector>
  </TitlesOfParts>
  <Company>Microsoft</Company>
  <LinksUpToDate>false</LinksUpToDate>
  <CharactersWithSpaces>126601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dc:creator>
  <cp:lastModifiedBy>Leandro Aguiar</cp:lastModifiedBy>
  <cp:revision>14</cp:revision>
  <cp:lastPrinted>2022-07-22T11:24:00Z</cp:lastPrinted>
  <dcterms:created xsi:type="dcterms:W3CDTF">2022-07-19T08:44:00Z</dcterms:created>
  <dcterms:modified xsi:type="dcterms:W3CDTF">2022-07-22T12:04:00Z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http://www.zotero.org/styles/angewandte-chemie</vt:lpwstr>
  </property>
  <property fmtid="{D5CDD505-2E9C-101B-9397-08002B2CF9AE}" pid="3" name="Mendeley Recent Style Name 0_1">
    <vt:lpwstr>Angewandte Chemie International Edition</vt:lpwstr>
  </property>
  <property fmtid="{D5CDD505-2E9C-101B-9397-08002B2CF9AE}" pid="4" name="Mendeley Recent Style Id 1_1">
    <vt:lpwstr>http://www.zotero.org/styles/chemical-communications</vt:lpwstr>
  </property>
  <property fmtid="{D5CDD505-2E9C-101B-9397-08002B2CF9AE}" pid="5" name="Mendeley Recent Style Name 1_1">
    <vt:lpwstr>Chemical Communications</vt:lpwstr>
  </property>
  <property fmtid="{D5CDD505-2E9C-101B-9397-08002B2CF9AE}" pid="6" name="Mendeley Recent Style Id 2_1">
    <vt:lpwstr>http://www.zotero.org/styles/chemical-engineering-journal</vt:lpwstr>
  </property>
  <property fmtid="{D5CDD505-2E9C-101B-9397-08002B2CF9AE}" pid="7" name="Mendeley Recent Style Name 2_1">
    <vt:lpwstr>Chemical Engineering Journal</vt:lpwstr>
  </property>
  <property fmtid="{D5CDD505-2E9C-101B-9397-08002B2CF9AE}" pid="8" name="Mendeley Recent Style Id 3_1">
    <vt:lpwstr>http://www.zotero.org/styles/chemical-engineering-science</vt:lpwstr>
  </property>
  <property fmtid="{D5CDD505-2E9C-101B-9397-08002B2CF9AE}" pid="9" name="Mendeley Recent Style Name 3_1">
    <vt:lpwstr>Chemical Engineering Science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http://www.zotero.org/styles/industrial-and-engineering-chemistry-research</vt:lpwstr>
  </property>
  <property fmtid="{D5CDD505-2E9C-101B-9397-08002B2CF9AE}" pid="13" name="Mendeley Recent Style Name 5_1">
    <vt:lpwstr>Industrial &amp; Engineering Chemistry Research</vt:lpwstr>
  </property>
  <property fmtid="{D5CDD505-2E9C-101B-9397-08002B2CF9AE}" pid="14" name="Mendeley Recent Style Id 6_1">
    <vt:lpwstr>http://www.zotero.org/styles/korean-journal-of-anesthesiology</vt:lpwstr>
  </property>
  <property fmtid="{D5CDD505-2E9C-101B-9397-08002B2CF9AE}" pid="15" name="Mendeley Recent Style Name 6_1">
    <vt:lpwstr>Korean Journal of Anesthesiology</vt:lpwstr>
  </property>
  <property fmtid="{D5CDD505-2E9C-101B-9397-08002B2CF9AE}" pid="16" name="Mendeley Recent Style Id 7_1">
    <vt:lpwstr>http://csl.mendeley.com/styles/471719461/nature</vt:lpwstr>
  </property>
  <property fmtid="{D5CDD505-2E9C-101B-9397-08002B2CF9AE}" pid="17" name="Mendeley Recent Style Name 7_1">
    <vt:lpwstr>Korean Journal of Chemical Engineering</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http://www.zotero.org/styles/reactive-and-functional-polymers</vt:lpwstr>
  </property>
  <property fmtid="{D5CDD505-2E9C-101B-9397-08002B2CF9AE}" pid="21" name="Mendeley Recent Style Name 9_1">
    <vt:lpwstr>Reactive and Functional Polymers</vt:lpwstr>
  </property>
  <property fmtid="{D5CDD505-2E9C-101B-9397-08002B2CF9AE}" pid="22" name="Mendeley Document_1">
    <vt:lpwstr>True</vt:lpwstr>
  </property>
  <property fmtid="{D5CDD505-2E9C-101B-9397-08002B2CF9AE}" pid="23" name="Mendeley Citation Style_1">
    <vt:lpwstr>http://www.zotero.org/styles/nature</vt:lpwstr>
  </property>
  <property fmtid="{D5CDD505-2E9C-101B-9397-08002B2CF9AE}" pid="24" name="Mendeley Unique User Id_1">
    <vt:lpwstr>547fbb35-0779-3223-97ab-8618a37dd0da</vt:lpwstr>
  </property>
</Properties>
</file>