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251CAC" w14:textId="0A2B6748" w:rsidR="00EA7CE5" w:rsidRPr="00BC455F" w:rsidRDefault="00EA7CE5" w:rsidP="00BC455F">
      <w:pPr>
        <w:pStyle w:val="Title2"/>
        <w:spacing w:line="480" w:lineRule="auto"/>
        <w:jc w:val="both"/>
        <w:rPr>
          <w:b w:val="0"/>
        </w:rPr>
      </w:pPr>
      <w:bookmarkStart w:id="0" w:name="_Hlk68627970"/>
      <w:r w:rsidRPr="00BC455F">
        <w:t xml:space="preserve">Modeling the </w:t>
      </w:r>
      <w:r w:rsidR="0015784B" w:rsidRPr="00BC455F">
        <w:t>E</w:t>
      </w:r>
      <w:r w:rsidRPr="00BC455F">
        <w:t xml:space="preserve">ffect of </w:t>
      </w:r>
      <w:r w:rsidR="0015784B" w:rsidRPr="00BC455F">
        <w:t xml:space="preserve">Crosslink </w:t>
      </w:r>
      <w:r w:rsidR="00F354F5" w:rsidRPr="00BC455F">
        <w:t>D</w:t>
      </w:r>
      <w:r w:rsidR="0015784B" w:rsidRPr="00BC455F">
        <w:t>ensity on Resins Catalytic Activities</w:t>
      </w:r>
    </w:p>
    <w:p w14:paraId="79C9B551" w14:textId="77777777" w:rsidR="00EA7CE5" w:rsidRPr="00BC455F" w:rsidRDefault="00EA7CE5" w:rsidP="00BC455F">
      <w:pPr>
        <w:pStyle w:val="Tableofcontents"/>
        <w:spacing w:line="480" w:lineRule="auto"/>
      </w:pPr>
    </w:p>
    <w:p w14:paraId="4A3DE587" w14:textId="3E1BA034" w:rsidR="00EA7CE5" w:rsidRPr="00BC455F" w:rsidRDefault="004F0C6B" w:rsidP="00BC455F">
      <w:pPr>
        <w:pStyle w:val="AuthorsFull"/>
        <w:spacing w:line="480" w:lineRule="auto"/>
        <w:jc w:val="both"/>
        <w:rPr>
          <w:lang w:val="pt-BR"/>
        </w:rPr>
      </w:pPr>
      <w:r w:rsidRPr="00BC455F">
        <w:rPr>
          <w:lang w:val="pt-BR"/>
        </w:rPr>
        <w:t xml:space="preserve">Leandro G. Aguiar¹*, </w:t>
      </w:r>
      <w:r w:rsidR="00EA7CE5" w:rsidRPr="00BC455F">
        <w:rPr>
          <w:lang w:val="pt-BR"/>
        </w:rPr>
        <w:t>William M. Godoy</w:t>
      </w:r>
      <w:r w:rsidR="00FD4446" w:rsidRPr="00BC455F">
        <w:rPr>
          <w:lang w:val="pt-BR"/>
        </w:rPr>
        <w:t>¹</w:t>
      </w:r>
      <w:r w:rsidR="00EA7CE5" w:rsidRPr="00BC455F">
        <w:rPr>
          <w:lang w:val="pt-BR"/>
        </w:rPr>
        <w:t>, Leonardo Nápolis</w:t>
      </w:r>
      <w:r w:rsidR="00FD4446" w:rsidRPr="00BC455F">
        <w:rPr>
          <w:lang w:val="pt-BR"/>
        </w:rPr>
        <w:t>¹</w:t>
      </w:r>
      <w:r w:rsidR="00EA7CE5" w:rsidRPr="00BC455F">
        <w:rPr>
          <w:lang w:val="pt-BR"/>
        </w:rPr>
        <w:t>,</w:t>
      </w:r>
      <w:r w:rsidR="00141620" w:rsidRPr="00BC455F">
        <w:rPr>
          <w:lang w:val="pt-BR"/>
        </w:rPr>
        <w:t xml:space="preserve"> Rui P. V. Faria²,</w:t>
      </w:r>
      <w:r w:rsidR="000633A3" w:rsidRPr="00BC455F">
        <w:rPr>
          <w:lang w:val="pt-BR"/>
        </w:rPr>
        <w:t xml:space="preserve"> </w:t>
      </w:r>
      <w:r w:rsidR="00F62D2D" w:rsidRPr="00BC455F">
        <w:rPr>
          <w:lang w:val="pt-BR"/>
        </w:rPr>
        <w:t>Alírio E. Rodrigues</w:t>
      </w:r>
      <w:r w:rsidRPr="00BC455F">
        <w:rPr>
          <w:lang w:val="pt-BR"/>
        </w:rPr>
        <w:t>²</w:t>
      </w:r>
    </w:p>
    <w:p w14:paraId="5B897425" w14:textId="77777777" w:rsidR="004F0C6B" w:rsidRPr="00BC455F" w:rsidRDefault="004F0C6B" w:rsidP="00BC455F">
      <w:pPr>
        <w:spacing w:line="480" w:lineRule="auto"/>
        <w:jc w:val="both"/>
        <w:rPr>
          <w:rFonts w:ascii="Arial" w:hAnsi="Arial" w:cs="Arial"/>
          <w:sz w:val="20"/>
          <w:szCs w:val="20"/>
          <w:lang w:val="pt-BR"/>
        </w:rPr>
      </w:pPr>
      <w:r w:rsidRPr="00BC455F">
        <w:rPr>
          <w:lang w:val="pt-BR"/>
        </w:rPr>
        <w:t xml:space="preserve">¹ </w:t>
      </w:r>
      <w:r w:rsidRPr="00BC455F">
        <w:rPr>
          <w:rFonts w:ascii="Arial" w:hAnsi="Arial" w:cs="Arial"/>
          <w:sz w:val="20"/>
          <w:szCs w:val="20"/>
          <w:lang w:val="pt-BR"/>
        </w:rPr>
        <w:t>Departamento de Engenharia Química, Escola de Engenharia de Lorena, Universidade de São Paulo, 12602-810, Lorena, SP, Brazil. E-mail: leandroaguiar@usp.br</w:t>
      </w:r>
    </w:p>
    <w:p w14:paraId="5DD37B80" w14:textId="574E8C68" w:rsidR="001B2F89" w:rsidRPr="00BC455F" w:rsidRDefault="004F0C6B" w:rsidP="00BC455F">
      <w:pPr>
        <w:pStyle w:val="Tableofcontents"/>
        <w:spacing w:line="480" w:lineRule="auto"/>
        <w:rPr>
          <w:rStyle w:val="longtext"/>
          <w:rFonts w:ascii="Arial" w:hAnsi="Arial" w:cs="Arial"/>
          <w:sz w:val="20"/>
          <w:szCs w:val="20"/>
          <w:lang w:val="pt-BR"/>
        </w:rPr>
      </w:pPr>
      <w:r w:rsidRPr="00BC455F">
        <w:rPr>
          <w:rStyle w:val="longtext"/>
          <w:rFonts w:ascii="Arial" w:hAnsi="Arial" w:cs="Arial"/>
          <w:sz w:val="20"/>
          <w:szCs w:val="20"/>
          <w:lang w:val="pt-BR"/>
        </w:rPr>
        <w:t xml:space="preserve">² </w:t>
      </w:r>
      <w:r w:rsidR="001B2F89" w:rsidRPr="00BC455F">
        <w:rPr>
          <w:rStyle w:val="longtext"/>
          <w:rFonts w:ascii="Arial" w:hAnsi="Arial" w:cs="Arial"/>
          <w:sz w:val="20"/>
          <w:szCs w:val="20"/>
          <w:lang w:val="pt-BR"/>
        </w:rPr>
        <w:t>LSRE – Faculdade de Engenharia da Universidade do Porto, Rua Roberto Frias s/n, 4200-456 Porto, Portugal</w:t>
      </w:r>
      <w:r w:rsidR="00F62D2D" w:rsidRPr="00BC455F">
        <w:rPr>
          <w:rStyle w:val="longtext"/>
          <w:rFonts w:ascii="Arial" w:hAnsi="Arial" w:cs="Arial"/>
          <w:sz w:val="20"/>
          <w:szCs w:val="20"/>
          <w:lang w:val="pt-BR"/>
        </w:rPr>
        <w:t>.</w:t>
      </w:r>
    </w:p>
    <w:bookmarkEnd w:id="0"/>
    <w:p w14:paraId="79BB8C5E" w14:textId="77777777" w:rsidR="001B2F89" w:rsidRPr="00BC455F" w:rsidRDefault="001B2F89" w:rsidP="00BC455F">
      <w:pPr>
        <w:spacing w:line="480" w:lineRule="auto"/>
        <w:rPr>
          <w:lang w:val="pt-BR"/>
        </w:rPr>
      </w:pPr>
    </w:p>
    <w:p w14:paraId="3E68D44D" w14:textId="34759219" w:rsidR="00EA7CE5" w:rsidRPr="00BC455F" w:rsidRDefault="00EA7CE5" w:rsidP="00BC455F">
      <w:pPr>
        <w:spacing w:line="480" w:lineRule="auto"/>
        <w:rPr>
          <w:lang w:val="en-US"/>
        </w:rPr>
      </w:pPr>
      <w:r w:rsidRPr="00BC455F">
        <w:rPr>
          <w:bCs/>
          <w:lang w:val="en-US"/>
        </w:rPr>
        <w:t xml:space="preserve">Keywords: </w:t>
      </w:r>
      <w:r w:rsidR="007E5E8B" w:rsidRPr="00BC455F">
        <w:rPr>
          <w:bCs/>
          <w:lang w:val="en-US"/>
        </w:rPr>
        <w:t>co</w:t>
      </w:r>
      <w:r w:rsidR="00F354F5" w:rsidRPr="00BC455F">
        <w:rPr>
          <w:bCs/>
          <w:lang w:val="en-US"/>
        </w:rPr>
        <w:t>polymerization, catalysis</w:t>
      </w:r>
      <w:r w:rsidR="003657EE" w:rsidRPr="00BC455F">
        <w:rPr>
          <w:bCs/>
          <w:lang w:val="en-US"/>
        </w:rPr>
        <w:t>, accessibility, mathematical model</w:t>
      </w:r>
    </w:p>
    <w:p w14:paraId="2B83CDD7" w14:textId="02C78523" w:rsidR="00567FBF" w:rsidRDefault="00567FBF" w:rsidP="00BC455F">
      <w:pPr>
        <w:spacing w:line="480" w:lineRule="auto"/>
        <w:rPr>
          <w:lang w:val="en-US"/>
        </w:rPr>
      </w:pPr>
    </w:p>
    <w:p w14:paraId="3B4B3F25" w14:textId="77777777" w:rsidR="00055FAE" w:rsidRDefault="00055FAE" w:rsidP="00BC455F">
      <w:pPr>
        <w:spacing w:line="480" w:lineRule="auto"/>
        <w:rPr>
          <w:lang w:val="en-US"/>
        </w:rPr>
      </w:pPr>
    </w:p>
    <w:p w14:paraId="046B52CB" w14:textId="7ADE9997" w:rsidR="00F354F5" w:rsidRPr="00BC455F" w:rsidRDefault="00F354F5" w:rsidP="00BC455F">
      <w:pPr>
        <w:spacing w:line="480" w:lineRule="auto"/>
        <w:rPr>
          <w:lang w:val="en-US"/>
        </w:rPr>
      </w:pPr>
      <w:r w:rsidRPr="00BC455F">
        <w:rPr>
          <w:lang w:val="en-US"/>
        </w:rPr>
        <w:t>ABSTRACT</w:t>
      </w:r>
    </w:p>
    <w:p w14:paraId="7AB261E1" w14:textId="4A9988AC" w:rsidR="00127810" w:rsidRPr="00127810" w:rsidRDefault="00127810" w:rsidP="00127810">
      <w:pPr>
        <w:spacing w:line="480" w:lineRule="auto"/>
        <w:jc w:val="both"/>
        <w:rPr>
          <w:lang w:val="en-US"/>
        </w:rPr>
      </w:pPr>
      <w:r w:rsidRPr="00127810">
        <w:rPr>
          <w:lang w:val="en-US"/>
        </w:rPr>
        <w:t xml:space="preserve">Two mathematical models were coupled to quantitatively assess the effect of crosslink density on the catalytic activity of sulfonated styrene-DVB resins: (I) a copolymerization model comprising the mass balances of species and sequences, which is used to quantify inaccessible catalytic sites; and (II) a second-order pseudo-homogeneous kinetic model to describe the catalyzed reactions. The fraction of inaccessible sites ranged from 10% to 72% of the total sites for resins with 4% and 20% DVB, respectively. It was found that chain segments with 6 or less monomer units between crosslinks contains inaccessible sites for the catalyzed reactions studied herein. The mathematical approach was validated with 53 catalysis experiments from literature and providing </w:t>
      </w:r>
      <w:r w:rsidR="004156FE" w:rsidRPr="004156FE">
        <w:rPr>
          <w:color w:val="4472C4" w:themeColor="accent1"/>
          <w:lang w:val="en-US"/>
        </w:rPr>
        <w:t>good</w:t>
      </w:r>
      <w:r w:rsidRPr="004156FE">
        <w:rPr>
          <w:color w:val="4472C4" w:themeColor="accent1"/>
          <w:lang w:val="en-US"/>
        </w:rPr>
        <w:t xml:space="preserve"> </w:t>
      </w:r>
      <w:r w:rsidRPr="00127810">
        <w:rPr>
          <w:lang w:val="en-US"/>
        </w:rPr>
        <w:t>agreements. A linear correlation for the fraction of inaccessible sites as function of sequences distribution was proposed and validated, providing R² = 0.992. These results can represent a valuable tool to improve the performance of styrene-DVB based catalysts.</w:t>
      </w:r>
    </w:p>
    <w:p w14:paraId="2D443CD7" w14:textId="77777777" w:rsidR="001D14A7" w:rsidRPr="00BC455F" w:rsidRDefault="001D14A7" w:rsidP="00BC455F">
      <w:pPr>
        <w:spacing w:line="480" w:lineRule="auto"/>
        <w:jc w:val="both"/>
        <w:rPr>
          <w:lang w:val="en-US"/>
        </w:rPr>
      </w:pPr>
    </w:p>
    <w:p w14:paraId="404CB6B8" w14:textId="14414BA1" w:rsidR="00F354F5" w:rsidRPr="00BC455F" w:rsidRDefault="00AA37EA" w:rsidP="00BC455F">
      <w:pPr>
        <w:spacing w:line="480" w:lineRule="auto"/>
        <w:rPr>
          <w:b/>
          <w:bCs/>
          <w:lang w:val="en-US"/>
        </w:rPr>
      </w:pPr>
      <w:r w:rsidRPr="00BC455F">
        <w:rPr>
          <w:b/>
          <w:bCs/>
          <w:lang w:val="en-US"/>
        </w:rPr>
        <w:lastRenderedPageBreak/>
        <w:t xml:space="preserve">1. </w:t>
      </w:r>
      <w:r w:rsidR="00F354F5" w:rsidRPr="00BC455F">
        <w:rPr>
          <w:b/>
          <w:bCs/>
          <w:lang w:val="en-US"/>
        </w:rPr>
        <w:t>Introduction</w:t>
      </w:r>
    </w:p>
    <w:p w14:paraId="46D9AA17" w14:textId="3FB69D64" w:rsidR="00F354F5" w:rsidRPr="00BC455F" w:rsidRDefault="00F354F5" w:rsidP="00BC455F">
      <w:pPr>
        <w:spacing w:line="480" w:lineRule="auto"/>
        <w:rPr>
          <w:lang w:val="en-US"/>
        </w:rPr>
      </w:pPr>
    </w:p>
    <w:p w14:paraId="32E94B49" w14:textId="2739ECD9" w:rsidR="00FD4446" w:rsidRPr="00BC455F" w:rsidRDefault="00F75EE7" w:rsidP="00BC455F">
      <w:pPr>
        <w:spacing w:line="480" w:lineRule="auto"/>
        <w:jc w:val="both"/>
        <w:rPr>
          <w:lang w:val="en-US"/>
        </w:rPr>
      </w:pPr>
      <w:r w:rsidRPr="00BC455F">
        <w:rPr>
          <w:lang w:val="en-US"/>
        </w:rPr>
        <w:t>Ion exchange resins have been applied as catalysts in different organic reactions over the last decades. Most of these resins consist of a polymer network containing divinylbenzene (DVB) as crosslinker</w:t>
      </w:r>
      <w:r w:rsidR="001F01C0" w:rsidRPr="00BC455F">
        <w:rPr>
          <w:lang w:val="en-US"/>
        </w:rPr>
        <w:t>,</w:t>
      </w:r>
      <w:r w:rsidRPr="00BC455F">
        <w:rPr>
          <w:lang w:val="en-US"/>
        </w:rPr>
        <w:t xml:space="preserve"> styrene as the vinyl monomer. What gives the ion exchange character to the resin is the sulfonic groups attached to the styrene aromatic rings.</w:t>
      </w:r>
      <w:r w:rsidR="002D47F3" w:rsidRPr="00BC455F">
        <w:rPr>
          <w:lang w:val="en-US"/>
        </w:rPr>
        <w:t xml:space="preserve"> Playing a catalytic role in many reactions, sulfonated Styrene-DVB resins from commercial lines such as </w:t>
      </w:r>
      <w:proofErr w:type="spellStart"/>
      <w:r w:rsidR="002D47F3" w:rsidRPr="00BC455F">
        <w:rPr>
          <w:lang w:val="en-US"/>
        </w:rPr>
        <w:t>Amberlyst</w:t>
      </w:r>
      <w:proofErr w:type="spellEnd"/>
      <w:r w:rsidR="0067532A" w:rsidRPr="00BC455F">
        <w:rPr>
          <w:lang w:val="en-US"/>
        </w:rPr>
        <w:t>®</w:t>
      </w:r>
      <w:r w:rsidR="00632439" w:rsidRPr="00BC455F">
        <w:rPr>
          <w:lang w:val="en-US"/>
        </w:rPr>
        <w:t xml:space="preserve"> </w:t>
      </w:r>
      <w:r w:rsidR="00632439" w:rsidRPr="00BC455F">
        <w:rPr>
          <w:lang w:val="en-US"/>
        </w:rPr>
        <w:fldChar w:fldCharType="begin" w:fldLock="1"/>
      </w:r>
      <w:r w:rsidR="00944F3B">
        <w:rPr>
          <w:lang w:val="en-US"/>
        </w:rPr>
        <w:instrText>ADDIN CSL_CITATION {"citationItems":[{"id":"ITEM-1","itemData":{"DOI":"10.1016/j.apcata.2011.02.006","ISSN":"0926860X","abstract":"Dehydration of 1-octanol, 1-hexanol and 1-pentanol to di-n-octyl ether (DNOE), di-n-hexyl ether (DNHE) and di-n-pentyl ether (DNPE), respectively, has been studied in the liquid phase at 423K in a batch reactor on ion exchange resins as catalysts. Tested catalysts were the macroporous resins Amberlyst 15, Amberlyst 35, CT175, CT275 and CT276 (high crosslinking degree); Amberlyst 16, Amberlyst 36 and CT252 (medium crosslinking degree); Amberlyst 39 and Amberlyst 70 (low crosslinking degree), and the gel type ones CT224, Amberlyst 31, Amberlyst 121 and Dowex 50Wx4-50. Amberlyst 46, an ion-exchange resin sulfonated only at the polymer surface and Nafion NR50 were also tested for comparison purposes. Data show that the yield of linear symmetrical ethers (DNOE, DNHE and DNPE) highly depends on the resin structure so that best results are obtained on Amberlyst 121, Amberlyst 31 and Dowex 50Wx4-50 (the most swollen resins in reaction medium). The high ether yields are due both to the high alcohol conversions and especially to the very high selectivity to ethers (≥94%) shown by that resins. Finally, by comparing initial reaction rates of ether formation with those obtained on Amberlyst 46 an estimation of the fraction of sulfonic groups that take part in the reaction is given. © 2011 Elsevier B.V. All rights reserved.","author":[{"dropping-particle":"","family":"Casas","given":"C.","non-dropping-particle":"","parse-names":false,"suffix":""},{"dropping-particle":"","family":"Bringué","given":"R.","non-dropping-particle":"","parse-names":false,"suffix":""},{"dropping-particle":"","family":"Ramírez","given":"E.","non-dropping-particle":"","parse-names":false,"suffix":""},{"dropping-particle":"","family":"Iborra","given":"M.","non-dropping-particle":"","parse-names":false,"suffix":""},{"dropping-particle":"","family":"Tejero","given":"J.","non-dropping-particle":"","parse-names":false,"suffix":""}],"container-title":"Applied Catalysis A: General","id":"ITEM-1","issue":"1-2","issued":{"date-parts":[["2011"]]},"page":"129-139","publisher":"Elsevier B.V.","title":"Liquid-phase dehydration of 1-octanol, 1-hexanol and 1-pentanol to linear symmetrical ethers over ion exchange resins","type":"article-journal","volume":"396"},"uris":["http://www.mendeley.com/documents/?uuid=5dcf7d04-1fb9-4266-a708-9e1d91614caf","http://www.mendeley.com/documents/?uuid=fe2888fd-ba91-49ac-ab02-ba6bf6266d0c"]}],"mendeley":{"formattedCitation":"&lt;sup&gt;1&lt;/sup&gt;","plainTextFormattedCitation":"1","previouslyFormattedCitation":"(Casas et al., 2011)"},"properties":{"noteIndex":0},"schema":"https://github.com/citation-style-language/schema/raw/master/csl-citation.json"}</w:instrText>
      </w:r>
      <w:r w:rsidR="00632439" w:rsidRPr="00BC455F">
        <w:rPr>
          <w:lang w:val="en-US"/>
        </w:rPr>
        <w:fldChar w:fldCharType="separate"/>
      </w:r>
      <w:r w:rsidR="00944F3B" w:rsidRPr="00944F3B">
        <w:rPr>
          <w:noProof/>
          <w:vertAlign w:val="superscript"/>
          <w:lang w:val="en-US"/>
        </w:rPr>
        <w:t>1</w:t>
      </w:r>
      <w:r w:rsidR="00632439" w:rsidRPr="00BC455F">
        <w:rPr>
          <w:lang w:val="en-US"/>
        </w:rPr>
        <w:fldChar w:fldCharType="end"/>
      </w:r>
      <w:r w:rsidR="002D47F3" w:rsidRPr="00BC455F">
        <w:rPr>
          <w:lang w:val="en-US"/>
        </w:rPr>
        <w:t>,</w:t>
      </w:r>
      <w:r w:rsidR="00797DD6" w:rsidRPr="00BC455F">
        <w:rPr>
          <w:lang w:val="en-US"/>
        </w:rPr>
        <w:t xml:space="preserve"> Amberlite® </w:t>
      </w:r>
      <w:r w:rsidR="00797DD6" w:rsidRPr="00BC455F">
        <w:rPr>
          <w:lang w:val="en-US"/>
        </w:rPr>
        <w:fldChar w:fldCharType="begin" w:fldLock="1"/>
      </w:r>
      <w:r w:rsidR="00944F3B">
        <w:rPr>
          <w:lang w:val="en-US"/>
        </w:rPr>
        <w:instrText>ADDIN CSL_CITATION {"citationItems":[{"id":"ITEM-1","itemData":{"DOI":"10.1016/j.cej.2020.126126","ISSN":"13858947","abstract":"Levulinic acid (LA) is one of the most important platform chemicals as it is a versatile building block for a variety of high value-added products, fine chemicals and pharmaceutical intermediates. Catalytic esterification of LA with alkyl alcohols leads to levulinate esters which can be used as fragrances, flavoring agents and fuel additives. In the present work, the kinetics of the levulinic acid esterification with ethanol in the presence of Amberlite IR120 was investigated in a batch reactor. The collected experimental data were interpreted with a reliable model taking into account also for the mass transfer phenomena involved in the reaction network. The kinetic model was further validated by conducting experiments in a fixed bed reactor. The reactor was characterized in terms of fluid-dynamics and the collected kinetic data were interpreted with a reliable reactor model, considering the extent of the reaction and fluid-solid mass transfer limitation.","author":[{"dropping-particle":"","family":"Russo","given":"Vincenzo","non-dropping-particle":"","parse-names":false,"suffix":""},{"dropping-particle":"","family":"Tesser","given":"Riccardo","non-dropping-particle":"","parse-names":false,"suffix":""},{"dropping-particle":"","family":"Rossano","given":"Carmelina","non-dropping-particle":"","parse-names":false,"suffix":""},{"dropping-particle":"","family":"Cogliano","given":"Tommaso","non-dropping-particle":"","parse-names":false,"suffix":""},{"dropping-particle":"","family":"Vitiello","given":"Rosa","non-dropping-particle":"","parse-names":false,"suffix":""},{"dropping-particle":"","family":"Leveneur","given":"Sébastien","non-dropping-particle":"","parse-names":false,"suffix":""},{"dropping-particle":"","family":"Serio","given":"Martino","non-dropping-particle":"Di","parse-names":false,"suffix":""}],"container-title":"Chemical Engineering Journal","id":"ITEM-1","issue":"June","issued":{"date-parts":[["2020"]]},"page":"126126","publisher":"Elsevier","title":"Kinetic study of Amberlite IR120 catalyzed acid esterification of levulinic acid with ethanol: From batch to continuous operation","type":"article-journal","volume":"401"},"uris":["http://www.mendeley.com/documents/?uuid=8fbbce7c-5469-4d8a-b69d-ddc6c966f0c2","http://www.mendeley.com/documents/?uuid=b8e43002-fca1-46ca-b7db-cf8abd0555ff"]}],"mendeley":{"formattedCitation":"&lt;sup&gt;2&lt;/sup&gt;","plainTextFormattedCitation":"2","previouslyFormattedCitation":"(Russo et al., 2020)"},"properties":{"noteIndex":0},"schema":"https://github.com/citation-style-language/schema/raw/master/csl-citation.json"}</w:instrText>
      </w:r>
      <w:r w:rsidR="00797DD6" w:rsidRPr="00BC455F">
        <w:rPr>
          <w:lang w:val="en-US"/>
        </w:rPr>
        <w:fldChar w:fldCharType="separate"/>
      </w:r>
      <w:r w:rsidR="00944F3B" w:rsidRPr="00944F3B">
        <w:rPr>
          <w:noProof/>
          <w:vertAlign w:val="superscript"/>
          <w:lang w:val="en-US"/>
        </w:rPr>
        <w:t>2</w:t>
      </w:r>
      <w:r w:rsidR="00797DD6" w:rsidRPr="00BC455F">
        <w:rPr>
          <w:lang w:val="en-US"/>
        </w:rPr>
        <w:fldChar w:fldCharType="end"/>
      </w:r>
      <w:r w:rsidR="00797DD6" w:rsidRPr="00BC455F">
        <w:rPr>
          <w:lang w:val="en-US"/>
        </w:rPr>
        <w:t>,</w:t>
      </w:r>
      <w:r w:rsidR="002D47F3" w:rsidRPr="00BC455F">
        <w:rPr>
          <w:lang w:val="en-US"/>
        </w:rPr>
        <w:t xml:space="preserve"> </w:t>
      </w:r>
      <w:proofErr w:type="spellStart"/>
      <w:r w:rsidR="00632439" w:rsidRPr="00BC455F">
        <w:rPr>
          <w:lang w:val="en-US"/>
        </w:rPr>
        <w:t>Purolite</w:t>
      </w:r>
      <w:proofErr w:type="spellEnd"/>
      <w:r w:rsidR="0067532A" w:rsidRPr="00BC455F">
        <w:rPr>
          <w:lang w:val="en-US"/>
        </w:rPr>
        <w:t xml:space="preserve">® </w:t>
      </w:r>
      <w:r w:rsidR="0067532A" w:rsidRPr="00BC455F">
        <w:rPr>
          <w:lang w:val="en-US"/>
        </w:rPr>
        <w:fldChar w:fldCharType="begin" w:fldLock="1"/>
      </w:r>
      <w:r w:rsidR="00944F3B">
        <w:rPr>
          <w:lang w:val="en-US"/>
        </w:rPr>
        <w:instrText>ADDIN CSL_CITATION {"citationItems":[{"id":"ITEM-1","itemData":{"DOI":"10.1016/j.apcata.2012.05.051","ISSN":"0926860X","abstract":"A screening of macroreticular ion exchange resins has been carried out in order to select the most suitable catalysts for liquid-phase oligomerization of an isoamylene mixture. The reaction was performed at mild temperature (343 K) to promote the dimerization and trimerization, and at higher temperature (383 K) to evaluate side reactions like cracking and copolymerization. No compounds higher than trimers were significantly detected at studied conditions. By plotting product yields versus conversion at 343 K, it was showed no significant differences between all catalysts tested. However, at 383 K, the ion exchange resins which mainly work in the external zone were more selective to dimerization and less to cracking and trimerization products, which suggests that trimerization and cracking mainly took place inside the gel-phase of the macroreticular resins. The most active catalysts were the oversulfonated resins with high cross-linking degree and high acid capacity. A heterogeneous Eley-Rideal kinetic model showed better fitting of dimerization rates than two pseudo-homogeneous models. © 2012 Elsevier B.V.","author":[{"dropping-particle":"","family":"Granollers","given":"M.","non-dropping-particle":"","parse-names":false,"suffix":""},{"dropping-particle":"","family":"Izquierdo","given":"J. F.","non-dropping-particle":"","parse-names":false,"suffix":""},{"dropping-particle":"","family":"Cunill","given":"F.","non-dropping-particle":"","parse-names":false,"suffix":""}],"container-title":"Applied Catalysis A: General","id":"ITEM-1","issued":{"date-parts":[["2012"]]},"page":"163-171","publisher":"Elsevier B.V.","title":"Effect of macroreticular acidic ion-exchange resins on 2-methyl-1-butene and 2-methyl-2-butene mixture oligomerization","type":"article-journal","volume":"435-436"},"uris":["http://www.mendeley.com/documents/?uuid=6ea798cd-917c-4317-bd78-4ef868d917bf","http://www.mendeley.com/documents/?uuid=7680cac5-f85d-43d2-913c-0b0322da8ccc"]},{"id":"ITEM-2","itemData":{"DOI":"10.1007/s11244-015-0460-3","ISBN":"1124401504","ISSN":"1022-5528","author":[{"dropping-particle":"","family":"Badia","given":"J. H.","non-dropping-particle":"","parse-names":false,"suffix":""},{"dropping-particle":"","family":"Fité","given":"C.","non-dropping-particle":"","parse-names":false,"suffix":""},{"dropping-particle":"","family":"Bringué","given":"R.","non-dropping-particle":"","parse-names":false,"suffix":""},{"dropping-particle":"","family":"Iborra","given":"M.","non-dropping-particle":"","parse-names":false,"suffix":""},{"dropping-particle":"","family":"Cunill","given":"F.","non-dropping-particle":"","parse-names":false,"suffix":""}],"container-title":"Topics in Catalysis","id":"ITEM-2","issue":"14-17","issued":{"date-parts":[["2015"]]},"page":"919-932","title":"Catalytic Activity and Accessibility of Acidic Ion-Exchange Resins in Liquid Phase Etherification Reactions","type":"article-journal","volume":"58"},"uris":["http://www.mendeley.com/documents/?uuid=7f8ffa23-4402-4dca-8f37-13d0791f065f","http://www.mendeley.com/documents/?uuid=f4d3ac5f-5755-4406-8d38-010103cd3024"]}],"mendeley":{"formattedCitation":"&lt;sup&gt;3,4&lt;/sup&gt;","plainTextFormattedCitation":"3,4","previouslyFormattedCitation":"(Badia et al., 2015; Granollers et al., 2012)"},"properties":{"noteIndex":0},"schema":"https://github.com/citation-style-language/schema/raw/master/csl-citation.json"}</w:instrText>
      </w:r>
      <w:r w:rsidR="0067532A" w:rsidRPr="00BC455F">
        <w:rPr>
          <w:lang w:val="en-US"/>
        </w:rPr>
        <w:fldChar w:fldCharType="separate"/>
      </w:r>
      <w:r w:rsidR="00944F3B" w:rsidRPr="00944F3B">
        <w:rPr>
          <w:noProof/>
          <w:vertAlign w:val="superscript"/>
          <w:lang w:val="en-US"/>
        </w:rPr>
        <w:t>3,4</w:t>
      </w:r>
      <w:r w:rsidR="0067532A" w:rsidRPr="00BC455F">
        <w:rPr>
          <w:lang w:val="en-US"/>
        </w:rPr>
        <w:fldChar w:fldCharType="end"/>
      </w:r>
      <w:r w:rsidR="00632439" w:rsidRPr="00BC455F">
        <w:rPr>
          <w:lang w:val="en-US"/>
        </w:rPr>
        <w:t>,</w:t>
      </w:r>
      <w:r w:rsidR="0067532A" w:rsidRPr="00BC455F">
        <w:rPr>
          <w:lang w:val="en-US"/>
        </w:rPr>
        <w:t xml:space="preserve"> </w:t>
      </w:r>
      <w:proofErr w:type="spellStart"/>
      <w:r w:rsidR="0067532A" w:rsidRPr="00BC455F">
        <w:rPr>
          <w:lang w:val="en-US"/>
        </w:rPr>
        <w:t>Dowex</w:t>
      </w:r>
      <w:proofErr w:type="spellEnd"/>
      <w:r w:rsidR="0067532A" w:rsidRPr="00BC455F">
        <w:rPr>
          <w:lang w:val="en-US"/>
        </w:rPr>
        <w:t xml:space="preserve">® </w:t>
      </w:r>
      <w:r w:rsidR="0067532A" w:rsidRPr="00BC455F">
        <w:rPr>
          <w:lang w:val="en-US"/>
        </w:rPr>
        <w:fldChar w:fldCharType="begin" w:fldLock="1"/>
      </w:r>
      <w:r w:rsidR="00944F3B">
        <w:rPr>
          <w:lang w:val="en-US"/>
        </w:rPr>
        <w:instrText>ADDIN CSL_CITATION {"citationItems":[{"id":"ITEM-1","itemData":{"DOI":"10.1016/j.apcata.2016.02.032","ISSN":"0926860X","abstract":"Alkyl levulinates are biobased chemicals with a great number of applications and great biofuel potential for blending to conventional diesel or gasoline. The present work focuses on the liquid-phase synthesis of butyl levulinate (BL) by esterification of levulinic acid (LA) with 1-butanol (BuOH) using a set of acidic ion-exchange resins. Experiments were performed at 80 °C and 2.5 MPa in a batch reactor by using an initial molar ratio AL/BuOH of 1/3 and a catalyst loading of 0.8%. It has been found that BL could be successfully obtained over ion-exchange resins with a selectivity higher than 99.5%. LA conversions ranged from 64% (Amberlyst 46, macroreticular, surface sulfonated) to 94% (Dowex 50Wx2, gel-type resin, conventionally sulfonated) at 8 h reaction time. By comparing their catalytic behavior, it was seen that resins morphology plays a very important role in the synthesis of BL making easier the access of reactants to acid sites. Accessibility of LA and BuOH to acid centers was high over highly swollen and low polymer density resins. Thus, gel-type resins with low divinylbenzene (DVB) content have been found as the most suitable to produce BL, e.g. Dowex 50Wx2, Dowex 50Wx4 and Purolite® CT224. Among them, Dowex 50Wx2 (2% DVB) is the most efficient catalyst tested.","author":[{"dropping-particle":"","family":"Tejero","given":"M. A.","non-dropping-particle":"","parse-names":false,"suffix":""},{"dropping-particle":"","family":"Ramírez","given":"E.","non-dropping-particle":"","parse-names":false,"suffix":""},{"dropping-particle":"","family":"Fité","given":"C.","non-dropping-particle":"","parse-names":false,"suffix":""},{"dropping-particle":"","family":"Tejero","given":"J.","non-dropping-particle":"","parse-names":false,"suffix":""},{"dropping-particle":"","family":"Cunill","given":"F.","non-dropping-particle":"","parse-names":false,"suffix":""}],"container-title":"Applied Catalysis A: General","id":"ITEM-1","issued":{"date-parts":[["2016"]]},"page":"56-66","publisher":"Elsevier B.V.","title":"Esterification of levulinic acid with butanol over ion exchange resins","type":"article-journal","volume":"517"},"uris":["http://www.mendeley.com/documents/?uuid=83b483e0-2fa8-4ac3-b386-6f011f668824"]}],"mendeley":{"formattedCitation":"&lt;sup&gt;5&lt;/sup&gt;","plainTextFormattedCitation":"5","previouslyFormattedCitation":"(Tejero et al., 2016)"},"properties":{"noteIndex":0},"schema":"https://github.com/citation-style-language/schema/raw/master/csl-citation.json"}</w:instrText>
      </w:r>
      <w:r w:rsidR="0067532A" w:rsidRPr="00BC455F">
        <w:rPr>
          <w:lang w:val="en-US"/>
        </w:rPr>
        <w:fldChar w:fldCharType="separate"/>
      </w:r>
      <w:r w:rsidR="00944F3B" w:rsidRPr="00944F3B">
        <w:rPr>
          <w:noProof/>
          <w:vertAlign w:val="superscript"/>
          <w:lang w:val="en-US"/>
        </w:rPr>
        <w:t>5</w:t>
      </w:r>
      <w:r w:rsidR="0067532A" w:rsidRPr="00BC455F">
        <w:rPr>
          <w:lang w:val="en-US"/>
        </w:rPr>
        <w:fldChar w:fldCharType="end"/>
      </w:r>
      <w:r w:rsidR="00797DD6" w:rsidRPr="00BC455F">
        <w:rPr>
          <w:lang w:val="en-US"/>
        </w:rPr>
        <w:t xml:space="preserve">, </w:t>
      </w:r>
      <w:proofErr w:type="spellStart"/>
      <w:r w:rsidR="00797DD6" w:rsidRPr="00BC455F">
        <w:rPr>
          <w:lang w:val="en-US"/>
        </w:rPr>
        <w:t>Lewatit</w:t>
      </w:r>
      <w:proofErr w:type="spellEnd"/>
      <w:r w:rsidR="00797DD6" w:rsidRPr="00BC455F">
        <w:rPr>
          <w:lang w:val="en-US"/>
        </w:rPr>
        <w:t xml:space="preserve">® </w:t>
      </w:r>
      <w:r w:rsidR="00797DD6" w:rsidRPr="00BC455F">
        <w:rPr>
          <w:lang w:val="en-US"/>
        </w:rPr>
        <w:fldChar w:fldCharType="begin" w:fldLock="1"/>
      </w:r>
      <w:r w:rsidR="00944F3B">
        <w:rPr>
          <w:lang w:val="en-US"/>
        </w:rPr>
        <w:instrText>ADDIN CSL_CITATION {"citationItems":[{"id":"ITEM-1","itemData":{"DOI":"10.1007/s10593-020-02722-4","ISSN":"0009-3122","author":[{"dropping-particle":"","family":"Vil’","given":"Vera A.","non-dropping-particle":"","parse-names":false,"suffix":""},{"dropping-particle":"","family":"Yaremenko","given":"Ivan A.","non-dropping-particle":"","parse-names":false,"suffix":""},{"dropping-particle":"","family":"Fomenkov","given":"Dmitri I.","non-dropping-particle":"","parse-names":false,"suffix":""},{"dropping-particle":"","family":"Levitsky","given":"Dmitri O.","non-dropping-particle":"","parse-names":false,"suffix":""},{"dropping-particle":"","family":"Fleury","given":"Fabrice","non-dropping-particle":"","parse-names":false,"suffix":""},{"dropping-particle":"","family":"Terent’ev","given":"Alexander O.","non-dropping-particle":"","parse-names":false,"suffix":""}],"container-title":"Chemistry of Heterocyclic Compounds","id":"ITEM-1","issue":"6","issued":{"date-parts":[["2020"]]},"page":"722-726","title":"Ion exchange resin-catalyzed synthesis of bridged tetraoxanes possessing in vitro cytotoxicity against HeLa cancer cells","type":"article-journal","volume":"56"},"uris":["http://www.mendeley.com/documents/?uuid=40353af6-8812-4de1-9469-d3ef613ae1bb","http://www.mendeley.com/documents/?uuid=5047be41-1ac8-404e-a15c-b7a59d30f959"]}],"mendeley":{"formattedCitation":"&lt;sup&gt;6&lt;/sup&gt;","plainTextFormattedCitation":"6","previouslyFormattedCitation":"(Vil’ et al., 2020)"},"properties":{"noteIndex":0},"schema":"https://github.com/citation-style-language/schema/raw/master/csl-citation.json"}</w:instrText>
      </w:r>
      <w:r w:rsidR="00797DD6" w:rsidRPr="00BC455F">
        <w:rPr>
          <w:lang w:val="en-US"/>
        </w:rPr>
        <w:fldChar w:fldCharType="separate"/>
      </w:r>
      <w:r w:rsidR="00944F3B" w:rsidRPr="00944F3B">
        <w:rPr>
          <w:noProof/>
          <w:vertAlign w:val="superscript"/>
          <w:lang w:val="en-US"/>
        </w:rPr>
        <w:t>6</w:t>
      </w:r>
      <w:r w:rsidR="00797DD6" w:rsidRPr="00BC455F">
        <w:rPr>
          <w:lang w:val="en-US"/>
        </w:rPr>
        <w:fldChar w:fldCharType="end"/>
      </w:r>
      <w:r w:rsidR="00797DD6" w:rsidRPr="00BC455F">
        <w:rPr>
          <w:lang w:val="en-US"/>
        </w:rPr>
        <w:t>, among others,</w:t>
      </w:r>
      <w:r w:rsidR="002D47F3" w:rsidRPr="00BC455F">
        <w:rPr>
          <w:lang w:val="en-US"/>
        </w:rPr>
        <w:t xml:space="preserve"> have been extensively studied.</w:t>
      </w:r>
      <w:r w:rsidR="00797DD6" w:rsidRPr="00BC455F">
        <w:rPr>
          <w:lang w:val="en-US"/>
        </w:rPr>
        <w:t xml:space="preserve"> </w:t>
      </w:r>
      <w:r w:rsidR="009B44CA" w:rsidRPr="00BC455F">
        <w:rPr>
          <w:lang w:val="en-US"/>
        </w:rPr>
        <w:t xml:space="preserve">Recently, modified resins composed of styrene crosslinked with alternative divinyl monomers such as Ethylene Glycol Dimethacrylate (EGDMA) and </w:t>
      </w:r>
      <w:proofErr w:type="spellStart"/>
      <w:r w:rsidR="0050479B" w:rsidRPr="00BC455F">
        <w:rPr>
          <w:lang w:val="en-US"/>
        </w:rPr>
        <w:t>Triethylene</w:t>
      </w:r>
      <w:proofErr w:type="spellEnd"/>
      <w:r w:rsidR="0050479B" w:rsidRPr="00BC455F">
        <w:rPr>
          <w:lang w:val="en-US"/>
        </w:rPr>
        <w:t xml:space="preserve"> Glycol Dimethacrylate (TEGDMA) have been synthesized and tested in esterification reactions.</w:t>
      </w:r>
      <w:r w:rsidR="0050479B" w:rsidRPr="00BC455F">
        <w:rPr>
          <w:lang w:val="en-US"/>
        </w:rPr>
        <w:fldChar w:fldCharType="begin" w:fldLock="1"/>
      </w:r>
      <w:r w:rsidR="00944F3B">
        <w:rPr>
          <w:lang w:val="en-US"/>
        </w:rPr>
        <w:instrText>ADDIN CSL_CITATION {"citationItems":[{"id":"ITEM-1","itemData":{"DOI":"10.1134/S0023158419050057","ISBN":"0023158419050","author":[{"dropping-particle":"","family":"Penariol","given":"J L","non-dropping-particle":"","parse-names":false,"suffix":""},{"dropping-particle":"","family":"Theodoro","given":"T R","non-dropping-particle":"","parse-names":false,"suffix":""},{"dropping-particle":"","family":"Dias","given":"J R","non-dropping-particle":"","parse-names":false,"suffix":""},{"dropping-particle":"","family":"Carpegiani","given":"J A","non-dropping-particle":"","parse-names":false,"suffix":""},{"dropping-particle":"","family":"Aguiar","given":"L G","non-dropping-particle":"","parse-names":false,"suffix":""}],"container-title":"Kinetics and Catalysis","id":"ITEM-1","issue":"5","issued":{"date-parts":[["2019"]]},"page":"650-653","title":"Application of a Sulfonated Styrene –( Ethylene Glycol Dimethacrylate ) Resin as Catalyst","type":"article-journal","volume":"60"},"uris":["http://www.mendeley.com/documents/?uuid=12c972db-42ec-4885-a147-8e4f3f50152f"]},{"id":"ITEM-2","itemData":{"DOI":"10.1007/s11144-020-01788-7","ISBN":"1114402001","ISSN":"18785204","abstract":"This work reports an experimental study and a kinetic model for glycerol acetylation. A sulfonated resin of styrene cross-linked with ethylene glycol dimethacrylate (EGDMA) was synthesized and applied as a catalyst in the referred reaction. Furthermore, the commercial sulfonated styrene–divinylbenzene resin Amberlyst 36® was also tested in the glycerol acetylation and the results were compared to those obtained with the synthesized resin. The reactions were carried out at two different temperatures: 80 and 90 °C. The experimental data were collected and compared to predictions of a homogeneous kinetic model of a second-order reaction using the Scilab software. The blank experiments had lower conversions than the catalyzed reaction. The difference found between the ion exchange capacities for PSEGDMA (3.45 mmol g−1) and Amberlyst 36 (5.45 mmol g−1) did not produce significant differences in the catalysis results. The average R2 obtained for the model fitting was 0.89733 and the rate constants of the catalyzed portion were found to be in the ranges: 0.01 × 10–5–1.30 × 10–5 L2 mol−2 min−1 for Amberlyst 36 and 0.01 × 10–5–2.74 × 10–5 L2 mol−2 min−1 for PSEGDMA. According to the rate constants obtained herein, it is concluded that PSEGDMA resins has a higher efficiency for application in the referred reaction. This conclusion can be verified by calculating the efficiency per catalytic sites, which were 51.78 and 104.24 for Amberlyst 36 and PSEGDMA, respectively. This calculation can be used because it is the same catalyst but supported in different structures, proven by calculating the swelling index of the resins, which are shown in the “Results” section.","author":[{"dropping-particle":"","family":"Carpegiani","given":"Juliana A.","non-dropping-particle":"","parse-names":false,"suffix":""},{"dropping-particle":"","family":"Godoy","given":"William M.","non-dropping-particle":"","parse-names":false,"suffix":""},{"dropping-particle":"","family":"Guimarães","given":"Daniela H.P.","non-dropping-particle":"","parse-names":false,"suffix":""},{"dropping-particle":"","family":"Aguiar","given":"Leandro G.","non-dropping-particle":"","parse-names":false,"suffix":""}],"container-title":"Reaction Kinetics, Mechanisms and Catalysis","id":"ITEM-2","issue":"1","issued":{"date-parts":[["2020"]]},"page":"447-461","publisher":"Springer International Publishing","title":"Glycerol acetylation catalyzed by an acidic styrene-co-dimethacrylate resin: experiments and kinetic modeling","type":"article-journal","volume":"130"},"uris":["http://www.mendeley.com/documents/?uuid=3ad464d0-c70b-4d02-9ea6-0ad6bc64da6e"]},{"id":"ITEM-3","itemData":{"DOI":"10.1134/S0023158419050112","ISSN":"16083210","abstract":"© 2019, Pleiades Publishing, Ltd. Abstract: In the present study, different ion-exchange resins were synthesized with different cross-linking agents, and then compared to a commercial ion-exchange resin (Amberlyst 36®). This comparison was made by measuring the conversion of an esterification catalyzed by those resins under different conditions and also by measuring their swelling indexes. It was found that the resins made with the cross-linkers ethylene glycol dimethacrylate and triethylene glycol dimethacrylate achieved much higher conversion than that of Amberlyst 36® and also had a higher swelling index, corroborating the hypothesis that higher swelling indexes favor the accessibility of the catalytic sites, improving the efficiency of the catalyst.","author":[{"dropping-particle":"","family":"Silva","given":"V.F.L.","non-dropping-particle":"","parse-names":false,"suffix":""},{"dropping-particle":"","family":"Penariol","given":"J.L.","non-dropping-particle":"","parse-names":false,"suffix":""},{"dropping-particle":"","family":"Dias","given":"J.R.","non-dropping-particle":"","parse-names":false,"suffix":""},{"dropping-particle":"","family":"Theodoro","given":"T.R.","non-dropping-particle":"","parse-names":false,"suffix":""},{"dropping-particle":"","family":"Carpegiani","given":"J.A.","non-dropping-particle":"","parse-names":false,"suffix":""},{"dropping-particle":"","family":"Aguiar","given":"L.G.","non-dropping-particle":"","parse-names":false,"suffix":""}],"container-title":"Kinetics and Catalysis","id":"ITEM-3","issue":"5","issued":{"date-parts":[["2019"]]},"title":"Sulfonated Styrene–Dimethacrylate Resins with Improved Catalytic Activity","type":"article-journal","volume":"60"},"uris":["http://www.mendeley.com/documents/?uuid=3f6e1978-0356-3a19-99bd-69b7a187fc29"]}],"mendeley":{"formattedCitation":"&lt;sup&gt;7–9&lt;/sup&gt;","plainTextFormattedCitation":"7–9","previouslyFormattedCitation":"(Carpegiani et al., 2020; Penariol et al., 2019; Silva et al., 2019)"},"properties":{"noteIndex":0},"schema":"https://github.com/citation-style-language/schema/raw/master/csl-citation.json"}</w:instrText>
      </w:r>
      <w:r w:rsidR="0050479B" w:rsidRPr="00BC455F">
        <w:rPr>
          <w:lang w:val="en-US"/>
        </w:rPr>
        <w:fldChar w:fldCharType="separate"/>
      </w:r>
      <w:r w:rsidR="00944F3B" w:rsidRPr="00944F3B">
        <w:rPr>
          <w:noProof/>
          <w:vertAlign w:val="superscript"/>
          <w:lang w:val="en-US"/>
        </w:rPr>
        <w:t>7–9</w:t>
      </w:r>
      <w:r w:rsidR="0050479B" w:rsidRPr="00BC455F">
        <w:rPr>
          <w:lang w:val="en-US"/>
        </w:rPr>
        <w:fldChar w:fldCharType="end"/>
      </w:r>
      <w:r w:rsidR="0050479B" w:rsidRPr="00BC455F">
        <w:rPr>
          <w:lang w:val="en-US"/>
        </w:rPr>
        <w:t xml:space="preserve"> These resins presented promising catalytic activity, indicating that the properties of the polymer matrix and the consequent accessibility to catalytic sites should be better explored.</w:t>
      </w:r>
      <w:r w:rsidR="00D71BDB" w:rsidRPr="00BC455F">
        <w:rPr>
          <w:lang w:val="en-US"/>
        </w:rPr>
        <w:t xml:space="preserve"> The catalytic efficiency of sulfonated resins depends not only on their porosity, specific surface and ion exchange capacity, but also depends on their degree of crosslinking and consequent swelling indexes.</w:t>
      </w:r>
      <w:r w:rsidR="00EE17B2" w:rsidRPr="00BC455F">
        <w:rPr>
          <w:lang w:val="en-US"/>
        </w:rPr>
        <w:t xml:space="preserve"> </w:t>
      </w:r>
      <w:r w:rsidR="00E57E6D" w:rsidRPr="00BC455F">
        <w:rPr>
          <w:lang w:val="en-US"/>
        </w:rPr>
        <w:t>Historically, s</w:t>
      </w:r>
      <w:r w:rsidR="00EE17B2" w:rsidRPr="00BC455F">
        <w:rPr>
          <w:lang w:val="en-US"/>
        </w:rPr>
        <w:t>ome attempts to correlate the</w:t>
      </w:r>
      <w:r w:rsidR="00B718D6" w:rsidRPr="00BC455F">
        <w:rPr>
          <w:lang w:val="en-US"/>
        </w:rPr>
        <w:t xml:space="preserve"> resin’s</w:t>
      </w:r>
      <w:r w:rsidR="00EE17B2" w:rsidRPr="00BC455F">
        <w:rPr>
          <w:lang w:val="en-US"/>
        </w:rPr>
        <w:t xml:space="preserve"> degree of crosslinking with </w:t>
      </w:r>
      <w:r w:rsidR="00B718D6" w:rsidRPr="00BC455F">
        <w:rPr>
          <w:lang w:val="en-US"/>
        </w:rPr>
        <w:t xml:space="preserve">its efficiency in catalysis have been conducted by different approaches such as: synthesis and application of resins with different textural properties </w:t>
      </w:r>
      <w:r w:rsidR="00B718D6" w:rsidRPr="00BC455F">
        <w:rPr>
          <w:lang w:val="en-US"/>
        </w:rPr>
        <w:fldChar w:fldCharType="begin" w:fldLock="1"/>
      </w:r>
      <w:r w:rsidR="00944F3B">
        <w:rPr>
          <w:lang w:val="en-US"/>
        </w:rPr>
        <w:instrText>ADDIN CSL_CITATION {"citationItems":[{"id":"ITEM-1","itemData":{"DOI":"10.1016/0021-9517(75)90312-7","ISSN":"10902694","abstract":"A series of standard and macroreticular sulfonated styrene ion exchangers, with the broadest possible range of divinylbenzene content, were used to study the effects of particle size and crosslinking on reaction rate. The reesterification of ethyl acetate with 1-propanol in liquid and gas phase was chosen as a model reaction. It was found that particle size does not affect significantly reaction rates. The degree of crosslinking exerts a different effect in standard and macroreticular ion exchangers. A comparison of reaction rates on standard ion exchangers with the reaction rate of reesterification catalyzed by soluble p-toluenesulfonic acid has proved that the ion exchanger and the soluble catalyst differ only in the accessibility of their functional groups. © 1975.","author":[{"dropping-particle":"","family":"Rodriguez","given":"O.","non-dropping-particle":"","parse-names":false,"suffix":""},{"dropping-particle":"","family":"Setínek","given":"K.","non-dropping-particle":"","parse-names":false,"suffix":""}],"container-title":"Journal of Catalysis","id":"ITEM-1","issue":"3","issued":{"date-parts":[["1975"]]},"page":"449-455","title":"Dependence of esterification rates on crosslinking of ion exchange resins used as solid catalysts","type":"article-journal","volume":"39"},"uris":["http://www.mendeley.com/documents/?uuid=eec3a519-f0a8-4800-8616-d5735ed9f55f","http://www.mendeley.com/documents/?uuid=d2532e9a-548d-479f-ada3-1db3dd356ce1"]}],"mendeley":{"formattedCitation":"&lt;sup&gt;10&lt;/sup&gt;","plainTextFormattedCitation":"10","previouslyFormattedCitation":"(Rodriguez and Setínek, 1975)"},"properties":{"noteIndex":0},"schema":"https://github.com/citation-style-language/schema/raw/master/csl-citation.json"}</w:instrText>
      </w:r>
      <w:r w:rsidR="00B718D6" w:rsidRPr="00BC455F">
        <w:rPr>
          <w:lang w:val="en-US"/>
        </w:rPr>
        <w:fldChar w:fldCharType="separate"/>
      </w:r>
      <w:r w:rsidR="00944F3B" w:rsidRPr="00944F3B">
        <w:rPr>
          <w:noProof/>
          <w:vertAlign w:val="superscript"/>
          <w:lang w:val="en-US"/>
        </w:rPr>
        <w:t>10</w:t>
      </w:r>
      <w:r w:rsidR="00B718D6" w:rsidRPr="00BC455F">
        <w:rPr>
          <w:lang w:val="en-US"/>
        </w:rPr>
        <w:fldChar w:fldCharType="end"/>
      </w:r>
      <w:r w:rsidR="00E57E6D" w:rsidRPr="00BC455F">
        <w:rPr>
          <w:lang w:val="en-US"/>
        </w:rPr>
        <w:t>,</w:t>
      </w:r>
      <w:r w:rsidR="00B718D6" w:rsidRPr="00BC455F">
        <w:rPr>
          <w:lang w:val="en-US"/>
        </w:rPr>
        <w:t xml:space="preserve"> experimental study of commercial </w:t>
      </w:r>
      <w:r w:rsidR="00E57E6D" w:rsidRPr="00BC455F">
        <w:rPr>
          <w:lang w:val="en-US"/>
        </w:rPr>
        <w:t xml:space="preserve">ion exchange </w:t>
      </w:r>
      <w:r w:rsidR="001F01C0" w:rsidRPr="00BC455F">
        <w:rPr>
          <w:lang w:val="en-US"/>
        </w:rPr>
        <w:t>resins</w:t>
      </w:r>
      <w:r w:rsidR="00B718D6" w:rsidRPr="00BC455F">
        <w:rPr>
          <w:lang w:val="en-US"/>
        </w:rPr>
        <w:t xml:space="preserve"> </w:t>
      </w:r>
      <w:r w:rsidR="00E57E6D" w:rsidRPr="00BC455F">
        <w:rPr>
          <w:lang w:val="en-US"/>
        </w:rPr>
        <w:t xml:space="preserve">differed markedly in their polymer structure </w:t>
      </w:r>
      <w:r w:rsidR="00E57E6D" w:rsidRPr="00BC455F">
        <w:rPr>
          <w:lang w:val="en-US"/>
        </w:rPr>
        <w:fldChar w:fldCharType="begin" w:fldLock="1"/>
      </w:r>
      <w:r w:rsidR="00944F3B">
        <w:rPr>
          <w:lang w:val="en-US"/>
        </w:rPr>
        <w:instrText>ADDIN CSL_CITATION {"citationItems":[{"id":"ITEM-1","itemData":{"DOI":"10.1016/0304-5102(87)80059-7","ISSN":"03045102","abstract":"Four different reactions of organic compounds were investigated in liquid phase using four sulphonated styrene-divinylbenzene copolymers differing in their properties. Data concerning the influence of partial neutralization of ion exchangers on their catalytic activity were used to discuss the effect of the crosslinking and texture of particles of ion exchanger, along with that of the reaction medium, on the course of the catalyzed reactions. The results provide basic criteria for the selection of the type of the ion exchanger catalyst with respect to the character of the reaction medium and the size and properties of the reacting compounds. © 1987.","author":[{"dropping-particle":"","family":"Jerabek","given":"Karel","non-dropping-particle":"","parse-names":false,"suffix":""},{"dropping-particle":"","family":"Setinek","given":"Karel","non-dropping-particle":"","parse-names":false,"suffix":""}],"container-title":"Journal of Molecular Catalysis","id":"ITEM-1","issue":"2","issued":{"date-parts":[["1987"]]},"page":"161-167","title":"Polymer matrix influence on ion exchange resin- catalyzed reactions","type":"article-journal","volume":"39"},"uris":["http://www.mendeley.com/documents/?uuid=3ce515b7-bd1c-462a-9342-ad48532dd2e8","http://www.mendeley.com/documents/?uuid=f0a07e90-4fbd-4f01-86c6-cee0785a2274"]}],"mendeley":{"formattedCitation":"&lt;sup&gt;11&lt;/sup&gt;","plainTextFormattedCitation":"11","previouslyFormattedCitation":"(Jerabek and Setinek, 1987)"},"properties":{"noteIndex":0},"schema":"https://github.com/citation-style-language/schema/raw/master/csl-citation.json"}</w:instrText>
      </w:r>
      <w:r w:rsidR="00E57E6D" w:rsidRPr="00BC455F">
        <w:rPr>
          <w:lang w:val="en-US"/>
        </w:rPr>
        <w:fldChar w:fldCharType="separate"/>
      </w:r>
      <w:r w:rsidR="00944F3B" w:rsidRPr="00944F3B">
        <w:rPr>
          <w:noProof/>
          <w:vertAlign w:val="superscript"/>
          <w:lang w:val="en-US"/>
        </w:rPr>
        <w:t>11</w:t>
      </w:r>
      <w:r w:rsidR="00E57E6D" w:rsidRPr="00BC455F">
        <w:rPr>
          <w:lang w:val="en-US"/>
        </w:rPr>
        <w:fldChar w:fldCharType="end"/>
      </w:r>
      <w:r w:rsidR="00E57E6D" w:rsidRPr="00BC455F">
        <w:rPr>
          <w:lang w:val="en-US"/>
        </w:rPr>
        <w:t xml:space="preserve">, and development of an empirical equation </w:t>
      </w:r>
      <w:r w:rsidR="00001A80" w:rsidRPr="00BC455F">
        <w:rPr>
          <w:lang w:val="en-US"/>
        </w:rPr>
        <w:t xml:space="preserve">which takes into account the contribution of each individual fraction of swollen polymer to the overall rate of catalyzed reactions </w:t>
      </w:r>
      <w:r w:rsidR="00001A80" w:rsidRPr="00BC455F">
        <w:rPr>
          <w:lang w:val="en-US"/>
        </w:rPr>
        <w:fldChar w:fldCharType="begin" w:fldLock="1"/>
      </w:r>
      <w:r w:rsidR="00944F3B">
        <w:rPr>
          <w:lang w:val="en-US"/>
        </w:rPr>
        <w:instrText>ADDIN CSL_CITATION {"citationItems":[{"id":"ITEM-1","itemData":{"DOI":"10.1007/s11244-015-0460-3","ISBN":"1124401504","ISSN":"1022-5528","author":[{"dropping-particle":"","family":"Badia","given":"J. H.","non-dropping-particle":"","parse-names":false,"suffix":""},{"dropping-particle":"","family":"Fité","given":"C.","non-dropping-particle":"","parse-names":false,"suffix":""},{"dropping-particle":"","family":"Bringué","given":"R.","non-dropping-particle":"","parse-names":false,"suffix":""},{"dropping-particle":"","family":"Iborra","given":"M.","non-dropping-particle":"","parse-names":false,"suffix":""},{"dropping-particle":"","family":"Cunill","given":"F.","non-dropping-particle":"","parse-names":false,"suffix":""}],"container-title":"Topics in Catalysis","id":"ITEM-1","issue":"14-17","issued":{"date-parts":[["2015"]]},"page":"919-932","title":"Catalytic Activity and Accessibility of Acidic Ion-Exchange Resins in Liquid Phase Etherification Reactions","type":"article-journal","volume":"58"},"uris":["http://www.mendeley.com/documents/?uuid=f4d3ac5f-5755-4406-8d38-010103cd3024","http://www.mendeley.com/documents/?uuid=7f8ffa23-4402-4dca-8f37-13d0791f065f"]}],"mendeley":{"formattedCitation":"&lt;sup&gt;4&lt;/sup&gt;","plainTextFormattedCitation":"4","previouslyFormattedCitation":"(Badia et al., 2015)"},"properties":{"noteIndex":0},"schema":"https://github.com/citation-style-language/schema/raw/master/csl-citation.json"}</w:instrText>
      </w:r>
      <w:r w:rsidR="00001A80" w:rsidRPr="00BC455F">
        <w:rPr>
          <w:lang w:val="en-US"/>
        </w:rPr>
        <w:fldChar w:fldCharType="separate"/>
      </w:r>
      <w:r w:rsidR="00944F3B" w:rsidRPr="00944F3B">
        <w:rPr>
          <w:noProof/>
          <w:vertAlign w:val="superscript"/>
          <w:lang w:val="en-US"/>
        </w:rPr>
        <w:t>4</w:t>
      </w:r>
      <w:r w:rsidR="00001A80" w:rsidRPr="00BC455F">
        <w:rPr>
          <w:lang w:val="en-US"/>
        </w:rPr>
        <w:fldChar w:fldCharType="end"/>
      </w:r>
      <w:r w:rsidR="00001A80" w:rsidRPr="00BC455F">
        <w:rPr>
          <w:lang w:val="en-US"/>
        </w:rPr>
        <w:t xml:space="preserve">. </w:t>
      </w:r>
      <w:r w:rsidR="00D71BDB" w:rsidRPr="00BC455F">
        <w:rPr>
          <w:lang w:val="en-US"/>
        </w:rPr>
        <w:t xml:space="preserve">Conversely, </w:t>
      </w:r>
      <w:r w:rsidR="007C47BE" w:rsidRPr="00BC455F">
        <w:rPr>
          <w:lang w:val="en-US"/>
        </w:rPr>
        <w:t xml:space="preserve">a </w:t>
      </w:r>
      <w:r w:rsidR="00D71BDB" w:rsidRPr="00BC455F">
        <w:rPr>
          <w:lang w:val="en-US"/>
        </w:rPr>
        <w:t xml:space="preserve">phenomenological approach involving a </w:t>
      </w:r>
      <w:r w:rsidR="001313A6" w:rsidRPr="00BC455F">
        <w:rPr>
          <w:lang w:val="en-US"/>
        </w:rPr>
        <w:t xml:space="preserve">mathematical characterization of the polymer network and the use of this information in the catalytic process </w:t>
      </w:r>
      <w:r w:rsidR="007C47BE" w:rsidRPr="00BC455F">
        <w:rPr>
          <w:lang w:val="en-US"/>
        </w:rPr>
        <w:t>constitute a novelty</w:t>
      </w:r>
      <w:r w:rsidR="001313A6" w:rsidRPr="00BC455F">
        <w:rPr>
          <w:lang w:val="en-US"/>
        </w:rPr>
        <w:t xml:space="preserve">. One can assert that the matrix properties are a result of the polymerization </w:t>
      </w:r>
      <w:r w:rsidR="00C853D8" w:rsidRPr="00BC455F">
        <w:rPr>
          <w:lang w:val="en-US"/>
        </w:rPr>
        <w:t>conditions</w:t>
      </w:r>
      <w:r w:rsidR="001313A6" w:rsidRPr="00BC455F">
        <w:rPr>
          <w:lang w:val="en-US"/>
        </w:rPr>
        <w:t xml:space="preserve"> such as temperature, dilution </w:t>
      </w:r>
      <w:r w:rsidR="001313A6" w:rsidRPr="00BC455F">
        <w:rPr>
          <w:lang w:val="en-US"/>
        </w:rPr>
        <w:lastRenderedPageBreak/>
        <w:t>degree</w:t>
      </w:r>
      <w:r w:rsidR="00C853D8" w:rsidRPr="00BC455F">
        <w:rPr>
          <w:lang w:val="en-US"/>
        </w:rPr>
        <w:t>, crosslinker content, among others. Modeling approaches</w:t>
      </w:r>
      <w:r w:rsidR="009E06FD" w:rsidRPr="00BC455F">
        <w:rPr>
          <w:lang w:val="en-US"/>
        </w:rPr>
        <w:t xml:space="preserve"> for copolymerization can provide a description of the resin formation and its characteristics</w:t>
      </w:r>
      <w:r w:rsidR="00C853D8" w:rsidRPr="00BC455F">
        <w:rPr>
          <w:lang w:val="en-US"/>
        </w:rPr>
        <w:t xml:space="preserve"> at a molecular level</w:t>
      </w:r>
      <w:r w:rsidR="009E06FD" w:rsidRPr="00BC455F">
        <w:rPr>
          <w:lang w:val="en-US"/>
        </w:rPr>
        <w:t>.</w:t>
      </w:r>
      <w:r w:rsidR="009E06FD" w:rsidRPr="00BC455F">
        <w:rPr>
          <w:lang w:val="en-US"/>
        </w:rPr>
        <w:fldChar w:fldCharType="begin" w:fldLock="1"/>
      </w:r>
      <w:r w:rsidR="00944F3B">
        <w:rPr>
          <w:lang w:val="en-US"/>
        </w:rPr>
        <w:instrText>ADDIN CSL_CITATION {"citationItems":[{"id":"ITEM-1","itemData":{"DOI":"10.1002/mren.201300105","ISSN":"18628338","abstract":"A kinetic model including the cyclic propagation (cyclization) is proposed for the nitroxide-mediated radical copolymerization of styrene-divinylbenzene. The method involves a balance of sequences of units, which connect a radical center and a pendant double bond present in the same polymer chain. The rate constant for cyclization was considered a function of the sequence length. Good agreement between the model predictions and experimental data for solution and suspension controlled copolymerizations was found. The rate constant of cyclization for the smallest ring (3 monomeric units) was estimated to be 700s -1  at 90°C, and the activation energy was estimated to be 32500calmol -1 . The concept of sequence (number of monomeric units connecting a radical center and a pendant double bond present in the same polymer chain) is proposed to model cyclization in NMRP of styrene-divinylbenzene. The cyclization rate constant is considered to be a function of the sequence length. The model predictions were validated with experimental data, by adjusting only one parameter, the cyclization rate constant for the smallest ring (with 3 monomeric units). © 2014 WILEY-VCH Verlag GmbH  &amp;  Co. KGaA, Weinheim.","author":[{"dropping-particle":"","family":"Aguiar","given":"L.G.","non-dropping-particle":"","parse-names":false,"suffix":""},{"dropping-particle":"","family":"Gonçalves","given":"M.A.D.","non-dropping-particle":"","parse-names":false,"suffix":""},{"dropping-particle":"","family":"Pinto","given":"V.D.","non-dropping-particle":"","parse-names":false,"suffix":""},{"dropping-particle":"","family":"Dias","given":"R.C.S.","non-dropping-particle":"","parse-names":false,"suffix":""},{"dropping-particle":"","family":"Costa","given":"M.R.P.F.N.","non-dropping-particle":"","parse-names":false,"suffix":""},{"dropping-particle":"","family":"Giudici","given":"R.","non-dropping-particle":"","parse-names":false,"suffix":""}],"container-title":"Macromolecular Reaction Engineering","id":"ITEM-1","issue":"4","issued":{"date-parts":[["2014"]]},"title":"Development of Cyclic Propagation Kinetics for Modeling the Nitroxide-mediated Radical Copolymerization of Styrene-Divinylbenzene","type":"article-journal","volume":"8"},"uris":["http://www.mendeley.com/documents/?uuid=263e12aa-cb82-386b-a7c4-48fcedfc8476","http://www.mendeley.com/documents/?uuid=b58bba70-a12f-41e4-8145-7eb506f8703e"]},{"id":"ITEM-2","itemData":{"DOI":"10.1002/mats.201700064","ISSN":"15213919","abstract":"A kinetic model for the reversible addition-fragmentation chain transfer radical copolymerization of vinyl/divinyl monomers in supercritical carbon dioxide, using a multifunctional approach for polymer network formation, is presented. The process is assumed to proceed as a dispersion polymerization in three stages, with two phases: CO2- and polymer-rich phases. A simple model for partition of the main components within the two phases is used. Experimental data of monomer conversion, molar mass development, evolution of gel fraction, and swelling of the polymer network for a styrene/divinylbenzene system, at 80 °C and 300 bar, are used to validate the model. Good agreement between model predictions and experimental data is obtained.","author":[{"dropping-particle":"","family":"López-Domínguez","given":"Porfirio","non-dropping-particle":"","parse-names":false,"suffix":""},{"dropping-particle":"","family":"Hernández-Ortiz","given":"Julio César","non-dropping-particle":"","parse-names":false,"suffix":""},{"dropping-particle":"","family":"Vivaldo-Lima","given":"Eduardo","non-dropping-particle":"","parse-names":false,"suffix":""}],"container-title":"Macromolecular Theory and Simulations","id":"ITEM-2","issue":"1","issued":{"date-parts":[["2018"]]},"page":"1-14","title":"Modeling of RAFT Copolymerization with Crosslinking of Styrene/Divinylbenzene in Supercritical Carbon Dioxide","type":"article-journal","volume":"27"},"uris":["http://www.mendeley.com/documents/?uuid=a60a8dfe-60fd-4907-9b09-523d75294ab2","http://www.mendeley.com/documents/?uuid=0bd04b1a-00c9-46da-847a-3f77850fcfeb"]},{"id":"ITEM-3","itemData":{"DOI":"10.1016/j.polymer.2017.09.042","ISSN":"00323861","abstract":"© 2017 Elsevier Ltd The production of polymeric resins through free-radical copolymerization is an interesting procedure from an economic standpoint; however, its mathematical representation is of great complexity. In the present study, modeling tools were used to describe the copolymerization of styrene with ethylene glycol dimethacrylate (EGDMA) beyond the gel point. Balance of species and sequences, method of moments, and numerical fractionation technique were applied in the model's kinetic description. Diffusion effects were also taken into account. The concept of elementary gel structures (EGSs) was used in order to predict textural properties of polymer particles, such as specific surface area and swollen gel volume. Suspension copolymerizations were carried out in the presence of toluene/heptane mixtures, and data on these reactions were used to assess the model's predictability. Reactivity parameters showed similarities to styrene/divinylbenzene systems. Agreement between the model and experimental data improved when diffusion effects were considered. The fitted apparent coiling factors for dry particles were found in the range of 0.368–0.406, and a linear correlation was obtained between this parameter and toluene fraction (a good solvent), being consistent with the pore formation phenomenon.","author":[{"dropping-particle":"","family":"Aguiar","given":"L.G.","non-dropping-particle":"","parse-names":false,"suffix":""},{"dropping-particle":"","family":"Moura","given":"J.O.V.","non-dropping-particle":"","parse-names":false,"suffix":""},{"dropping-particle":"","family":"Theodoro","given":"T.R.","non-dropping-particle":"","parse-names":false,"suffix":""},{"dropping-particle":"","family":"Neto","given":"T.G.S.","non-dropping-particle":"","parse-names":false,"suffix":""},{"dropping-particle":"","family":"Lopes","given":"V.M.P.","non-dropping-particle":"","parse-names":false,"suffix":""},{"dropping-particle":"","family":"Dias","given":"J.R.","non-dropping-particle":"","parse-names":false,"suffix":""}],"container-title":"Polymer (United Kingdom)","id":"ITEM-3","issued":{"date-parts":[["2017"]]},"title":"Prediction of resin textural properties by vinyl/divinyl copolymerization modeling","type":"article-journal","volume":"129"},"uris":["http://www.mendeley.com/documents/?uuid=57a1557a-f5a0-36ce-a2a6-a4c97f863dd3","http://www.mendeley.com/documents/?uuid=17484611-ff1f-4525-976f-d6661daa2cb8"]}],"mendeley":{"formattedCitation":"&lt;sup&gt;12–14&lt;/sup&gt;","plainTextFormattedCitation":"12–14","previouslyFormattedCitation":"(Aguiar et al., 2017; L.G. Aguiar et al., 2014a; López-Domínguez et al., 2018)"},"properties":{"noteIndex":0},"schema":"https://github.com/citation-style-language/schema/raw/master/csl-citation.json"}</w:instrText>
      </w:r>
      <w:r w:rsidR="009E06FD" w:rsidRPr="00BC455F">
        <w:rPr>
          <w:lang w:val="en-US"/>
        </w:rPr>
        <w:fldChar w:fldCharType="separate"/>
      </w:r>
      <w:r w:rsidR="00944F3B" w:rsidRPr="00944F3B">
        <w:rPr>
          <w:noProof/>
          <w:vertAlign w:val="superscript"/>
          <w:lang w:val="en-US"/>
        </w:rPr>
        <w:t>12–14</w:t>
      </w:r>
      <w:r w:rsidR="009E06FD" w:rsidRPr="00BC455F">
        <w:rPr>
          <w:lang w:val="en-US"/>
        </w:rPr>
        <w:fldChar w:fldCharType="end"/>
      </w:r>
      <w:r w:rsidR="009E06FD" w:rsidRPr="00BC455F">
        <w:rPr>
          <w:lang w:val="en-US"/>
        </w:rPr>
        <w:t xml:space="preserve"> Information such molecular weight between crosslinks and entrapped pendant double bounds can be estimated</w:t>
      </w:r>
      <w:r w:rsidR="007C47BE" w:rsidRPr="00BC455F">
        <w:rPr>
          <w:lang w:val="en-US"/>
        </w:rPr>
        <w:t xml:space="preserve"> by</w:t>
      </w:r>
      <w:r w:rsidR="009E06FD" w:rsidRPr="00BC455F">
        <w:rPr>
          <w:lang w:val="en-US"/>
        </w:rPr>
        <w:t xml:space="preserve"> this kind of mathematical model.</w:t>
      </w:r>
      <w:r w:rsidR="009E06FD" w:rsidRPr="00BC455F">
        <w:rPr>
          <w:lang w:val="en-US"/>
        </w:rPr>
        <w:fldChar w:fldCharType="begin" w:fldLock="1"/>
      </w:r>
      <w:r w:rsidR="00944F3B">
        <w:rPr>
          <w:lang w:val="en-US"/>
        </w:rPr>
        <w:instrText>ADDIN CSL_CITATION {"citationItems":[{"id":"ITEM-1","itemData":{"DOI":"10.1002/mren.201300171","ISSN":"18628338","abstract":"Nitroxide-mediated polymerization of styrene-divinylbenzene has been modeled using generating functions of length distributions, pseudo-kinetic propagations, and numerical fractionation with the crosslinking rate depending on generation. Cyclization reactions are tackled by balances of sequences, yielding fair predictions of the measured pendant double bond concentration. With reduction in crosslinking, agreement for the experiments at 90°C between predicted and measured weight-average, molecular weight, and weight fraction of gel is observed. A much higher relative crosslinking reactivity is observed at 130°C as compared to 90°C, likely an effect of the chain mobility. Three modeling approaches for the NMRP of styrene-divinylbenzene are studied and compared with experiments. A hypothetical reduction of reactivity is tested for the crosslinking reactions involving polymer molecules belonging to different generations, yielding simultaneous agreement of predicted and measured weight-average molecular weight and weight fraction of gel. © 2014 WILEY-VCH Verlag GmbH  &amp;  Co. KGaA, Weinheim.","author":[{"dropping-particle":"","family":"Aguiar","given":"L.G.","non-dropping-particle":"","parse-names":false,"suffix":""},{"dropping-particle":"","family":"Gonçalves","given":"M.A.D.","non-dropping-particle":"","parse-names":false,"suffix":""},{"dropping-particle":"","family":"Pinto","given":"V.D.","non-dropping-particle":"","parse-names":false,"suffix":""},{"dropping-particle":"","family":"Dias","given":"R.C.S.","non-dropping-particle":"","parse-names":false,"suffix":""},{"dropping-particle":"","family":"Costa","given":"M.R.P.F.N.","non-dropping-particle":"","parse-names":false,"suffix":""},{"dropping-particle":"","family":"Giudici","given":"R.","non-dropping-particle":"","parse-names":false,"suffix":""}],"container-title":"Macromolecular Reaction Engineering","id":"ITEM-1","issue":"4","issued":{"date-parts":[["2014"]]},"title":"Mathematical Modeling of NMRP of Styrene-Divinylbenzene over the Pre- and Post-Gelation Periods Including Cyclization","type":"article-journal","volume":"8"},"uris":["http://www.mendeley.com/documents/?uuid=479ad807-c626-3d89-b07c-ac45b52d7291","http://www.mendeley.com/documents/?uuid=45c65951-d562-476c-9ef2-dd996d41844d"]}],"mendeley":{"formattedCitation":"&lt;sup&gt;15&lt;/sup&gt;","plainTextFormattedCitation":"15","previouslyFormattedCitation":"(L.G. Aguiar et al., 2014b)"},"properties":{"noteIndex":0},"schema":"https://github.com/citation-style-language/schema/raw/master/csl-citation.json"}</w:instrText>
      </w:r>
      <w:r w:rsidR="009E06FD" w:rsidRPr="00BC455F">
        <w:rPr>
          <w:lang w:val="en-US"/>
        </w:rPr>
        <w:fldChar w:fldCharType="separate"/>
      </w:r>
      <w:r w:rsidR="00944F3B" w:rsidRPr="00944F3B">
        <w:rPr>
          <w:noProof/>
          <w:vertAlign w:val="superscript"/>
          <w:lang w:val="en-US"/>
        </w:rPr>
        <w:t>15</w:t>
      </w:r>
      <w:r w:rsidR="009E06FD" w:rsidRPr="00BC455F">
        <w:rPr>
          <w:lang w:val="en-US"/>
        </w:rPr>
        <w:fldChar w:fldCharType="end"/>
      </w:r>
      <w:r w:rsidR="009E06FD" w:rsidRPr="00BC455F">
        <w:rPr>
          <w:lang w:val="en-US"/>
        </w:rPr>
        <w:t xml:space="preserve"> </w:t>
      </w:r>
    </w:p>
    <w:p w14:paraId="5BC0CA1C" w14:textId="6FF9725A" w:rsidR="00B0350C" w:rsidRPr="00BC455F" w:rsidRDefault="009E06FD" w:rsidP="00BC455F">
      <w:pPr>
        <w:spacing w:line="480" w:lineRule="auto"/>
        <w:jc w:val="both"/>
        <w:rPr>
          <w:lang w:val="en-US"/>
        </w:rPr>
      </w:pPr>
      <w:r w:rsidRPr="00BC455F">
        <w:rPr>
          <w:lang w:val="en-US"/>
        </w:rPr>
        <w:t xml:space="preserve">The </w:t>
      </w:r>
      <w:r w:rsidR="003C5219" w:rsidRPr="00BC455F">
        <w:rPr>
          <w:lang w:val="en-US"/>
        </w:rPr>
        <w:t xml:space="preserve">present study proposes a modeling approach to quantify inaccessible catalytic sites in acidic resins </w:t>
      </w:r>
      <w:r w:rsidR="00FB1078" w:rsidRPr="00BC455F">
        <w:rPr>
          <w:lang w:val="en-US"/>
        </w:rPr>
        <w:t>as</w:t>
      </w:r>
      <w:r w:rsidR="003C5219" w:rsidRPr="00BC455F">
        <w:rPr>
          <w:lang w:val="en-US"/>
        </w:rPr>
        <w:t xml:space="preserve"> function of their polymer network structure, and to </w:t>
      </w:r>
      <w:r w:rsidR="00FB1078" w:rsidRPr="00BC455F">
        <w:rPr>
          <w:lang w:val="en-US"/>
        </w:rPr>
        <w:t>assess this accessibility effect on catalyzed reactions</w:t>
      </w:r>
      <w:r w:rsidR="00814495" w:rsidRPr="00BC455F">
        <w:rPr>
          <w:lang w:val="en-US"/>
        </w:rPr>
        <w:t xml:space="preserve"> (</w:t>
      </w:r>
      <w:r w:rsidR="005327D5" w:rsidRPr="00BC455F">
        <w:rPr>
          <w:lang w:val="en-US"/>
        </w:rPr>
        <w:t xml:space="preserve">mostly </w:t>
      </w:r>
      <w:proofErr w:type="spellStart"/>
      <w:r w:rsidR="00814495" w:rsidRPr="00BC455F">
        <w:rPr>
          <w:lang w:val="en-US"/>
        </w:rPr>
        <w:t>esterifications</w:t>
      </w:r>
      <w:proofErr w:type="spellEnd"/>
      <w:r w:rsidR="00814495" w:rsidRPr="00BC455F">
        <w:rPr>
          <w:lang w:val="en-US"/>
        </w:rPr>
        <w:t>)</w:t>
      </w:r>
      <w:r w:rsidR="00FB1078" w:rsidRPr="00BC455F">
        <w:rPr>
          <w:lang w:val="en-US"/>
        </w:rPr>
        <w:t>.</w:t>
      </w:r>
      <w:r w:rsidR="00364CC4" w:rsidRPr="00BC455F">
        <w:rPr>
          <w:lang w:val="en-US"/>
        </w:rPr>
        <w:t xml:space="preserve"> </w:t>
      </w:r>
      <w:r w:rsidR="00FB1078" w:rsidRPr="00BC455F">
        <w:rPr>
          <w:lang w:val="en-US"/>
        </w:rPr>
        <w:t>For this purpose, two specific objectives were defined</w:t>
      </w:r>
      <w:r w:rsidR="00893A5C" w:rsidRPr="00BC455F">
        <w:rPr>
          <w:lang w:val="en-US"/>
        </w:rPr>
        <w:t>: (I)</w:t>
      </w:r>
      <w:r w:rsidR="0069740C" w:rsidRPr="00BC455F">
        <w:rPr>
          <w:lang w:val="en-US"/>
        </w:rPr>
        <w:t xml:space="preserve"> to</w:t>
      </w:r>
      <w:r w:rsidRPr="00BC455F">
        <w:rPr>
          <w:lang w:val="en-US"/>
        </w:rPr>
        <w:t xml:space="preserve"> </w:t>
      </w:r>
      <w:r w:rsidR="00893A5C" w:rsidRPr="00BC455F">
        <w:rPr>
          <w:lang w:val="en-US"/>
        </w:rPr>
        <w:t xml:space="preserve">simulate the resin production through a copolymerization model in order to obtain information about the resin structure; (II) </w:t>
      </w:r>
      <w:r w:rsidR="0069740C" w:rsidRPr="00BC455F">
        <w:rPr>
          <w:lang w:val="en-US"/>
        </w:rPr>
        <w:t>to c</w:t>
      </w:r>
      <w:r w:rsidR="00893A5C" w:rsidRPr="00BC455F">
        <w:rPr>
          <w:lang w:val="en-US"/>
        </w:rPr>
        <w:t xml:space="preserve">ollect the main </w:t>
      </w:r>
      <w:r w:rsidR="00E57A25" w:rsidRPr="00BC455F">
        <w:rPr>
          <w:lang w:val="en-US"/>
        </w:rPr>
        <w:t>data</w:t>
      </w:r>
      <w:r w:rsidR="007C47BE" w:rsidRPr="00BC455F">
        <w:rPr>
          <w:lang w:val="en-US"/>
        </w:rPr>
        <w:t>,</w:t>
      </w:r>
      <w:r w:rsidR="00893A5C" w:rsidRPr="00BC455F">
        <w:rPr>
          <w:lang w:val="en-US"/>
        </w:rPr>
        <w:t xml:space="preserve"> </w:t>
      </w:r>
      <w:r w:rsidR="007C47BE" w:rsidRPr="00BC455F">
        <w:rPr>
          <w:lang w:val="en-US"/>
        </w:rPr>
        <w:t>from</w:t>
      </w:r>
      <w:r w:rsidR="00893A5C" w:rsidRPr="00BC455F">
        <w:rPr>
          <w:lang w:val="en-US"/>
        </w:rPr>
        <w:t xml:space="preserve"> the copolymerization model</w:t>
      </w:r>
      <w:r w:rsidR="00981662" w:rsidRPr="00BC455F">
        <w:rPr>
          <w:lang w:val="en-US"/>
        </w:rPr>
        <w:t>,</w:t>
      </w:r>
      <w:r w:rsidR="00893A5C" w:rsidRPr="00BC455F">
        <w:rPr>
          <w:lang w:val="en-US"/>
        </w:rPr>
        <w:t xml:space="preserve"> concerning the accessibility t</w:t>
      </w:r>
      <w:r w:rsidR="007C47BE" w:rsidRPr="00BC455F">
        <w:rPr>
          <w:lang w:val="en-US"/>
        </w:rPr>
        <w:t>hrough</w:t>
      </w:r>
      <w:r w:rsidR="00893A5C" w:rsidRPr="00BC455F">
        <w:rPr>
          <w:lang w:val="en-US"/>
        </w:rPr>
        <w:t xml:space="preserve"> the matrix and use this </w:t>
      </w:r>
      <w:r w:rsidR="00E57A25" w:rsidRPr="00BC455F">
        <w:rPr>
          <w:lang w:val="en-US"/>
        </w:rPr>
        <w:t>data</w:t>
      </w:r>
      <w:r w:rsidR="00893A5C" w:rsidRPr="00BC455F">
        <w:rPr>
          <w:lang w:val="en-US"/>
        </w:rPr>
        <w:t xml:space="preserve"> in the modeling of resin-catalyzed reactions.</w:t>
      </w:r>
    </w:p>
    <w:p w14:paraId="5112E195" w14:textId="5C64E99E" w:rsidR="00E57E6D" w:rsidRPr="00BC455F" w:rsidRDefault="00E57E6D" w:rsidP="00BC455F">
      <w:pPr>
        <w:spacing w:line="480" w:lineRule="auto"/>
        <w:jc w:val="both"/>
        <w:rPr>
          <w:lang w:val="en-US"/>
        </w:rPr>
      </w:pPr>
    </w:p>
    <w:p w14:paraId="02A168E4" w14:textId="2439EDDF" w:rsidR="00F354F5" w:rsidRPr="00BC455F" w:rsidRDefault="00AA37EA" w:rsidP="00BC455F">
      <w:pPr>
        <w:spacing w:line="480" w:lineRule="auto"/>
        <w:rPr>
          <w:b/>
          <w:bCs/>
          <w:lang w:val="en-US"/>
        </w:rPr>
      </w:pPr>
      <w:r w:rsidRPr="00BC455F">
        <w:rPr>
          <w:b/>
          <w:bCs/>
          <w:lang w:val="en-US"/>
        </w:rPr>
        <w:t xml:space="preserve">2. </w:t>
      </w:r>
      <w:r w:rsidR="00F354F5" w:rsidRPr="00BC455F">
        <w:rPr>
          <w:b/>
          <w:bCs/>
          <w:lang w:val="en-US"/>
        </w:rPr>
        <w:t>Modeling</w:t>
      </w:r>
    </w:p>
    <w:p w14:paraId="1259B7A4" w14:textId="143AC866" w:rsidR="00F354F5" w:rsidRPr="00BC455F" w:rsidRDefault="00F354F5" w:rsidP="00BC455F">
      <w:pPr>
        <w:spacing w:line="480" w:lineRule="auto"/>
        <w:rPr>
          <w:lang w:val="en-US"/>
        </w:rPr>
      </w:pPr>
    </w:p>
    <w:p w14:paraId="2E26AEB9" w14:textId="571E5D8A" w:rsidR="00DB7BD6" w:rsidRPr="00BC455F" w:rsidRDefault="00DB7BD6" w:rsidP="00BC455F">
      <w:pPr>
        <w:spacing w:line="480" w:lineRule="auto"/>
        <w:jc w:val="both"/>
        <w:rPr>
          <w:lang w:val="en-US"/>
        </w:rPr>
      </w:pPr>
      <w:r w:rsidRPr="00BC455F">
        <w:rPr>
          <w:lang w:val="en-US"/>
        </w:rPr>
        <w:t xml:space="preserve">The mathematical approach developed in the present study aims to establish a connection between resin </w:t>
      </w:r>
      <w:r w:rsidR="004256BC" w:rsidRPr="00BC455F">
        <w:rPr>
          <w:lang w:val="en-US"/>
        </w:rPr>
        <w:t>production model</w:t>
      </w:r>
      <w:r w:rsidRPr="00BC455F">
        <w:rPr>
          <w:lang w:val="en-US"/>
        </w:rPr>
        <w:t xml:space="preserve"> and resin-catalyzed reaction model. All the symbols used in their description are defined in the symbology section.</w:t>
      </w:r>
    </w:p>
    <w:p w14:paraId="188464CA" w14:textId="77777777" w:rsidR="00DB7BD6" w:rsidRPr="00BC455F" w:rsidRDefault="00DB7BD6" w:rsidP="00BC455F">
      <w:pPr>
        <w:spacing w:line="480" w:lineRule="auto"/>
        <w:rPr>
          <w:lang w:val="en-US"/>
        </w:rPr>
      </w:pPr>
    </w:p>
    <w:p w14:paraId="5380309D" w14:textId="72B0EAFB" w:rsidR="003823AB" w:rsidRPr="00BC455F" w:rsidRDefault="00AA37EA" w:rsidP="00BC455F">
      <w:pPr>
        <w:spacing w:line="480" w:lineRule="auto"/>
        <w:rPr>
          <w:i/>
          <w:iCs/>
          <w:lang w:val="en-US"/>
        </w:rPr>
      </w:pPr>
      <w:r w:rsidRPr="00BC455F">
        <w:rPr>
          <w:i/>
          <w:iCs/>
          <w:lang w:val="en-US"/>
        </w:rPr>
        <w:t xml:space="preserve">2.1. </w:t>
      </w:r>
      <w:r w:rsidR="003823AB" w:rsidRPr="00BC455F">
        <w:rPr>
          <w:i/>
          <w:iCs/>
          <w:lang w:val="en-US"/>
        </w:rPr>
        <w:t>Copolymerization model</w:t>
      </w:r>
    </w:p>
    <w:p w14:paraId="6F5CE570" w14:textId="77777777" w:rsidR="003823AB" w:rsidRPr="00BC455F" w:rsidRDefault="003823AB" w:rsidP="00BC455F">
      <w:pPr>
        <w:spacing w:line="480" w:lineRule="auto"/>
        <w:rPr>
          <w:lang w:val="en-US"/>
        </w:rPr>
      </w:pPr>
    </w:p>
    <w:p w14:paraId="20BBD4F2" w14:textId="49DE7D58" w:rsidR="006D5D93" w:rsidRPr="00BC455F" w:rsidRDefault="00F45D70" w:rsidP="00BC455F">
      <w:pPr>
        <w:spacing w:line="480" w:lineRule="auto"/>
        <w:jc w:val="both"/>
        <w:rPr>
          <w:lang w:val="en-US"/>
        </w:rPr>
      </w:pPr>
      <w:r w:rsidRPr="00BC455F">
        <w:rPr>
          <w:lang w:val="en-US"/>
        </w:rPr>
        <w:t xml:space="preserve">The mathematical model conceived herein consists in </w:t>
      </w:r>
      <w:r w:rsidR="00DD210A" w:rsidRPr="00BC455F">
        <w:rPr>
          <w:lang w:val="en-US"/>
        </w:rPr>
        <w:t>the</w:t>
      </w:r>
      <w:r w:rsidR="00152EAF" w:rsidRPr="00BC455F">
        <w:rPr>
          <w:lang w:val="en-US"/>
        </w:rPr>
        <w:t xml:space="preserve"> description of a</w:t>
      </w:r>
      <w:r w:rsidRPr="00BC455F">
        <w:rPr>
          <w:lang w:val="en-US"/>
        </w:rPr>
        <w:t xml:space="preserve"> vinyl / divinyl free-radical copolymerization. Since most of sulfonated resins are made of styrene </w:t>
      </w:r>
      <w:r w:rsidR="002F33BF" w:rsidRPr="00BC455F">
        <w:rPr>
          <w:lang w:val="en-US"/>
        </w:rPr>
        <w:t>crosslinked</w:t>
      </w:r>
      <w:r w:rsidRPr="00BC455F">
        <w:rPr>
          <w:lang w:val="en-US"/>
        </w:rPr>
        <w:t xml:space="preserve"> with divinylbenzene (DVB), this copolymerization system, initiated with benzoyl peroxide (BPO)</w:t>
      </w:r>
      <w:r w:rsidR="00152EAF" w:rsidRPr="00BC455F">
        <w:rPr>
          <w:lang w:val="en-US"/>
        </w:rPr>
        <w:t>,</w:t>
      </w:r>
      <w:r w:rsidRPr="00BC455F">
        <w:rPr>
          <w:lang w:val="en-US"/>
        </w:rPr>
        <w:t xml:space="preserve"> was considered in the present work. Table 1 relate</w:t>
      </w:r>
      <w:r w:rsidR="007B7130" w:rsidRPr="00BC455F">
        <w:rPr>
          <w:lang w:val="en-US"/>
        </w:rPr>
        <w:t>s</w:t>
      </w:r>
      <w:r w:rsidRPr="00BC455F">
        <w:rPr>
          <w:lang w:val="en-US"/>
        </w:rPr>
        <w:t xml:space="preserve"> the copolymerization steps used in the </w:t>
      </w:r>
      <w:r w:rsidR="00891AE2" w:rsidRPr="00BC455F">
        <w:rPr>
          <w:lang w:val="en-US"/>
        </w:rPr>
        <w:t xml:space="preserve">system </w:t>
      </w:r>
      <w:r w:rsidRPr="00BC455F">
        <w:rPr>
          <w:lang w:val="en-US"/>
        </w:rPr>
        <w:t>description.</w:t>
      </w:r>
      <w:r w:rsidR="00891AE2" w:rsidRPr="00BC455F">
        <w:rPr>
          <w:lang w:val="en-US"/>
        </w:rPr>
        <w:fldChar w:fldCharType="begin" w:fldLock="1"/>
      </w:r>
      <w:r w:rsidR="00944F3B">
        <w:rPr>
          <w:lang w:val="en-US"/>
        </w:rPr>
        <w:instrText>ADDIN CSL_CITATION {"citationItems":[{"id":"ITEM-1","itemData":{"DOI":"10.1002/mren.201300171","ISSN":"18628338","abstract":"Nitroxide-mediated polymerization of styrene-divinylbenzene has been modeled using generating functions of length distributions, pseudo-kinetic propagations, and numerical fractionation with the crosslinking rate depending on generation. Cyclization reactions are tackled by balances of sequences, yielding fair predictions of the measured pendant double bond concentration. With reduction in crosslinking, agreement for the experiments at 90°C between predicted and measured weight-average, molecular weight, and weight fraction of gel is observed. A much higher relative crosslinking reactivity is observed at 130°C as compared to 90°C, likely an effect of the chain mobility. Three modeling approaches for the NMRP of styrene-divinylbenzene are studied and compared with experiments. A hypothetical reduction of reactivity is tested for the crosslinking reactions involving polymer molecules belonging to different generations, yielding simultaneous agreement of predicted and measured weight-average molecular weight and weight fraction of gel. © 2014 WILEY-VCH Verlag GmbH  &amp;  Co. KGaA, Weinheim.","author":[{"dropping-particle":"","family":"Aguiar","given":"L.G.","non-dropping-particle":"","parse-names":false,"suffix":""},{"dropping-particle":"","family":"Gonçalves","given":"M.A.D.","non-dropping-particle":"","parse-names":false,"suffix":""},{"dropping-particle":"","family":"Pinto","given":"V.D.","non-dropping-particle":"","parse-names":false,"suffix":""},{"dropping-particle":"","family":"Dias","given":"R.C.S.","non-dropping-particle":"","parse-names":false,"suffix":""},{"dropping-particle":"","family":"Costa","given":"M.R.P.F.N.","non-dropping-particle":"","parse-names":false,"suffix":""},{"dropping-particle":"","family":"Giudici","given":"R.","non-dropping-particle":"","parse-names":false,"suffix":""}],"container-title":"Macromolecular Reaction Engineering","id":"ITEM-1","issue":"4","issued":{"date-parts":[["2014"]]},"title":"Mathematical Modeling of NMRP of Styrene-Divinylbenzene over the Pre- and Post-Gelation Periods Including Cyclization","type":"article-journal","volume":"8"},"uris":["http://www.mendeley.com/documents/?uuid=45c65951-d562-476c-9ef2-dd996d41844d","http://www.mendeley.com/documents/?uuid=479ad807-c626-3d89-b07c-ac45b52d7291"]}],"mendeley":{"formattedCitation":"&lt;sup&gt;15&lt;/sup&gt;","plainTextFormattedCitation":"15","previouslyFormattedCitation":"(L.G. Aguiar et al., 2014b)"},"properties":{"noteIndex":0},"schema":"https://github.com/citation-style-language/schema/raw/master/csl-citation.json"}</w:instrText>
      </w:r>
      <w:r w:rsidR="00891AE2" w:rsidRPr="00BC455F">
        <w:rPr>
          <w:lang w:val="en-US"/>
        </w:rPr>
        <w:fldChar w:fldCharType="separate"/>
      </w:r>
      <w:r w:rsidR="00944F3B" w:rsidRPr="00944F3B">
        <w:rPr>
          <w:noProof/>
          <w:vertAlign w:val="superscript"/>
          <w:lang w:val="en-US"/>
        </w:rPr>
        <w:t>15</w:t>
      </w:r>
      <w:r w:rsidR="00891AE2" w:rsidRPr="00BC455F">
        <w:rPr>
          <w:lang w:val="en-US"/>
        </w:rPr>
        <w:fldChar w:fldCharType="end"/>
      </w:r>
    </w:p>
    <w:p w14:paraId="0D8418EB" w14:textId="5B2F40F9" w:rsidR="00CE6C5A" w:rsidRPr="00BC455F" w:rsidRDefault="00F45D70" w:rsidP="00BC455F">
      <w:pPr>
        <w:spacing w:line="480" w:lineRule="auto"/>
        <w:rPr>
          <w:sz w:val="20"/>
          <w:szCs w:val="20"/>
          <w:lang w:val="en-US"/>
        </w:rPr>
      </w:pPr>
      <w:r w:rsidRPr="00BC455F">
        <w:rPr>
          <w:sz w:val="20"/>
          <w:szCs w:val="20"/>
          <w:lang w:val="en-US"/>
        </w:rPr>
        <w:lastRenderedPageBreak/>
        <w:t>Table 1 - Cop</w:t>
      </w:r>
      <w:r w:rsidR="00CE6C5A" w:rsidRPr="00BC455F">
        <w:rPr>
          <w:sz w:val="20"/>
          <w:szCs w:val="20"/>
          <w:lang w:val="en-US"/>
        </w:rPr>
        <w:t>olymerization steps</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5"/>
        <w:gridCol w:w="3263"/>
        <w:gridCol w:w="1836"/>
      </w:tblGrid>
      <w:tr w:rsidR="00960AE8" w:rsidRPr="00BC455F" w14:paraId="16A02F08" w14:textId="47AA7991" w:rsidTr="00433ABA">
        <w:tc>
          <w:tcPr>
            <w:tcW w:w="3395" w:type="dxa"/>
            <w:tcBorders>
              <w:top w:val="single" w:sz="4" w:space="0" w:color="auto"/>
              <w:bottom w:val="single" w:sz="4" w:space="0" w:color="auto"/>
            </w:tcBorders>
          </w:tcPr>
          <w:p w14:paraId="574C996F" w14:textId="2C40D99C" w:rsidR="00282CC2" w:rsidRPr="00BC455F" w:rsidRDefault="00282CC2" w:rsidP="00BC455F">
            <w:pPr>
              <w:spacing w:line="480" w:lineRule="auto"/>
              <w:rPr>
                <w:lang w:val="en-US"/>
              </w:rPr>
            </w:pPr>
            <w:r w:rsidRPr="00BC455F">
              <w:rPr>
                <w:lang w:val="en-US"/>
              </w:rPr>
              <w:t>Reaction</w:t>
            </w:r>
          </w:p>
        </w:tc>
        <w:tc>
          <w:tcPr>
            <w:tcW w:w="3263" w:type="dxa"/>
            <w:tcBorders>
              <w:top w:val="single" w:sz="4" w:space="0" w:color="auto"/>
              <w:bottom w:val="single" w:sz="4" w:space="0" w:color="auto"/>
            </w:tcBorders>
          </w:tcPr>
          <w:p w14:paraId="30A720C0" w14:textId="0600CAE7" w:rsidR="00282CC2" w:rsidRPr="00BC455F" w:rsidRDefault="00282CC2" w:rsidP="00BC455F">
            <w:pPr>
              <w:spacing w:line="480" w:lineRule="auto"/>
              <w:rPr>
                <w:lang w:val="en-US"/>
              </w:rPr>
            </w:pPr>
            <w:r w:rsidRPr="00BC455F">
              <w:rPr>
                <w:lang w:val="en-US"/>
              </w:rPr>
              <w:t>Chemical equation</w:t>
            </w:r>
          </w:p>
        </w:tc>
        <w:tc>
          <w:tcPr>
            <w:tcW w:w="1836" w:type="dxa"/>
            <w:tcBorders>
              <w:top w:val="single" w:sz="4" w:space="0" w:color="auto"/>
              <w:bottom w:val="single" w:sz="4" w:space="0" w:color="auto"/>
            </w:tcBorders>
          </w:tcPr>
          <w:p w14:paraId="72068D39" w14:textId="77777777" w:rsidR="00282CC2" w:rsidRPr="00BC455F" w:rsidRDefault="00282CC2" w:rsidP="00BC455F">
            <w:pPr>
              <w:spacing w:line="480" w:lineRule="auto"/>
              <w:rPr>
                <w:lang w:val="en-US"/>
              </w:rPr>
            </w:pPr>
          </w:p>
        </w:tc>
      </w:tr>
      <w:tr w:rsidR="00960AE8" w:rsidRPr="00BC455F" w14:paraId="1D9034BE" w14:textId="0064A844" w:rsidTr="00433ABA">
        <w:tc>
          <w:tcPr>
            <w:tcW w:w="3395" w:type="dxa"/>
            <w:tcBorders>
              <w:top w:val="single" w:sz="4" w:space="0" w:color="auto"/>
            </w:tcBorders>
          </w:tcPr>
          <w:p w14:paraId="1A39121C" w14:textId="5F02C925" w:rsidR="00282CC2" w:rsidRPr="00BC455F" w:rsidRDefault="00282CC2" w:rsidP="00BC455F">
            <w:pPr>
              <w:spacing w:line="480" w:lineRule="auto"/>
              <w:rPr>
                <w:lang w:val="en-US"/>
              </w:rPr>
            </w:pPr>
            <w:r w:rsidRPr="00BC455F">
              <w:rPr>
                <w:lang w:val="en-US"/>
              </w:rPr>
              <w:t>Initiator decomposition</w:t>
            </w:r>
          </w:p>
        </w:tc>
        <w:tc>
          <w:tcPr>
            <w:tcW w:w="3263" w:type="dxa"/>
            <w:tcBorders>
              <w:top w:val="single" w:sz="4" w:space="0" w:color="auto"/>
            </w:tcBorders>
          </w:tcPr>
          <w:p w14:paraId="1A788B99" w14:textId="7BCF2A01" w:rsidR="00282CC2" w:rsidRPr="00BC455F" w:rsidRDefault="00282CC2" w:rsidP="00BC455F">
            <w:pPr>
              <w:spacing w:line="480" w:lineRule="auto"/>
              <w:rPr>
                <w:lang w:val="en-US"/>
              </w:rPr>
            </w:pPr>
            <m:oMathPara>
              <m:oMath>
                <m:r>
                  <w:rPr>
                    <w:rFonts w:ascii="Cambria Math" w:hAnsi="Cambria Math"/>
                    <w:lang w:val="en-US"/>
                  </w:rPr>
                  <m:t>I</m:t>
                </m:r>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d</m:t>
                            </m:r>
                          </m:sub>
                        </m:sSub>
                      </m:e>
                    </m:groupChr>
                  </m:e>
                </m:box>
                <m:r>
                  <w:rPr>
                    <w:rFonts w:ascii="Cambria Math" w:hAnsi="Cambria Math"/>
                    <w:lang w:val="en-US"/>
                  </w:rPr>
                  <m:t>2</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oMath>
            </m:oMathPara>
          </w:p>
        </w:tc>
        <w:tc>
          <w:tcPr>
            <w:tcW w:w="1836" w:type="dxa"/>
            <w:tcBorders>
              <w:top w:val="single" w:sz="4" w:space="0" w:color="auto"/>
            </w:tcBorders>
          </w:tcPr>
          <w:p w14:paraId="3097E330" w14:textId="77777777" w:rsidR="00282CC2" w:rsidRPr="00BC455F" w:rsidRDefault="00282CC2" w:rsidP="00BC455F">
            <w:pPr>
              <w:spacing w:line="480" w:lineRule="auto"/>
              <w:rPr>
                <w:lang w:val="en-US"/>
              </w:rPr>
            </w:pPr>
          </w:p>
        </w:tc>
      </w:tr>
      <w:tr w:rsidR="00960AE8" w:rsidRPr="00BC455F" w14:paraId="31AD0BDC" w14:textId="4DF381E7" w:rsidTr="00433ABA">
        <w:tc>
          <w:tcPr>
            <w:tcW w:w="3395" w:type="dxa"/>
          </w:tcPr>
          <w:p w14:paraId="40440D6D" w14:textId="25FD3A4C" w:rsidR="00282CC2" w:rsidRPr="00BC455F" w:rsidRDefault="00282CC2" w:rsidP="00BC455F">
            <w:pPr>
              <w:spacing w:line="480" w:lineRule="auto"/>
              <w:rPr>
                <w:lang w:val="en-US"/>
              </w:rPr>
            </w:pPr>
            <w:r w:rsidRPr="00BC455F">
              <w:rPr>
                <w:lang w:val="en-US"/>
              </w:rPr>
              <w:t>Initiation</w:t>
            </w:r>
          </w:p>
        </w:tc>
        <w:tc>
          <w:tcPr>
            <w:tcW w:w="3263" w:type="dxa"/>
          </w:tcPr>
          <w:p w14:paraId="0DC3F57A" w14:textId="1C389F3F" w:rsidR="00282CC2" w:rsidRPr="00BC455F" w:rsidRDefault="006D58BF" w:rsidP="00BC455F">
            <w:pPr>
              <w:spacing w:line="48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j</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j</m:t>
                                </m:r>
                              </m:sub>
                            </m:sSub>
                          </m:sub>
                        </m:sSub>
                      </m:e>
                    </m:groupChr>
                  </m:e>
                </m:box>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oMath>
            </m:oMathPara>
          </w:p>
        </w:tc>
        <w:tc>
          <w:tcPr>
            <w:tcW w:w="1836" w:type="dxa"/>
          </w:tcPr>
          <w:p w14:paraId="11CB5E80" w14:textId="7F8D9DF9" w:rsidR="00282CC2" w:rsidRPr="00BC455F" w:rsidRDefault="00282CC2" w:rsidP="00BC455F">
            <w:pPr>
              <w:spacing w:line="480" w:lineRule="auto"/>
              <w:rPr>
                <w:lang w:val="en-US"/>
              </w:rPr>
            </w:pPr>
            <w:r w:rsidRPr="00BC455F">
              <w:rPr>
                <w:lang w:val="en-US"/>
              </w:rPr>
              <w:t>j=1,2</w:t>
            </w:r>
          </w:p>
        </w:tc>
      </w:tr>
      <w:tr w:rsidR="00960AE8" w:rsidRPr="00BC455F" w14:paraId="771C8456" w14:textId="41F51756" w:rsidTr="00433ABA">
        <w:tc>
          <w:tcPr>
            <w:tcW w:w="3395" w:type="dxa"/>
          </w:tcPr>
          <w:p w14:paraId="56ACB5C9" w14:textId="73D4037E" w:rsidR="00282CC2" w:rsidRPr="00BC455F" w:rsidRDefault="00282CC2" w:rsidP="00BC455F">
            <w:pPr>
              <w:spacing w:line="480" w:lineRule="auto"/>
              <w:rPr>
                <w:lang w:val="en-US"/>
              </w:rPr>
            </w:pPr>
            <w:r w:rsidRPr="00BC455F">
              <w:rPr>
                <w:lang w:val="en-US"/>
              </w:rPr>
              <w:t>PDB initiation</w:t>
            </w:r>
          </w:p>
        </w:tc>
        <w:tc>
          <w:tcPr>
            <w:tcW w:w="3263" w:type="dxa"/>
          </w:tcPr>
          <w:p w14:paraId="3AC6C912" w14:textId="18E1EA0D" w:rsidR="00282CC2" w:rsidRPr="00BC455F" w:rsidRDefault="006D58BF" w:rsidP="00BC455F">
            <w:pPr>
              <w:spacing w:line="48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+PDB</m:t>
                </m:r>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3</m:t>
                                </m:r>
                              </m:sub>
                            </m:sSub>
                          </m:sub>
                        </m:sSub>
                      </m:e>
                    </m:groupChr>
                  </m:e>
                </m:box>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oMath>
            </m:oMathPara>
          </w:p>
        </w:tc>
        <w:tc>
          <w:tcPr>
            <w:tcW w:w="1836" w:type="dxa"/>
          </w:tcPr>
          <w:p w14:paraId="728D18FA" w14:textId="77777777" w:rsidR="00282CC2" w:rsidRPr="00BC455F" w:rsidRDefault="00282CC2" w:rsidP="00BC455F">
            <w:pPr>
              <w:spacing w:line="480" w:lineRule="auto"/>
              <w:rPr>
                <w:lang w:val="en-US"/>
              </w:rPr>
            </w:pPr>
          </w:p>
        </w:tc>
      </w:tr>
      <w:tr w:rsidR="00960AE8" w:rsidRPr="00BC455F" w14:paraId="0544A40E" w14:textId="77777777" w:rsidTr="00433ABA">
        <w:tc>
          <w:tcPr>
            <w:tcW w:w="3395" w:type="dxa"/>
          </w:tcPr>
          <w:p w14:paraId="5AE181D9" w14:textId="4ECE484A" w:rsidR="00282CC2" w:rsidRPr="00BC455F" w:rsidRDefault="00282CC2" w:rsidP="00BC455F">
            <w:pPr>
              <w:spacing w:line="480" w:lineRule="auto"/>
              <w:rPr>
                <w:lang w:val="en-US"/>
              </w:rPr>
            </w:pPr>
            <w:r w:rsidRPr="00BC455F">
              <w:rPr>
                <w:lang w:val="en-US"/>
              </w:rPr>
              <w:t>Monomer propagation</w:t>
            </w:r>
          </w:p>
        </w:tc>
        <w:tc>
          <w:tcPr>
            <w:tcW w:w="3263" w:type="dxa"/>
          </w:tcPr>
          <w:p w14:paraId="183F45DD" w14:textId="4E1FE47E" w:rsidR="00282CC2" w:rsidRPr="00BC455F" w:rsidRDefault="006D58BF" w:rsidP="00BC455F">
            <w:pPr>
              <w:spacing w:line="480" w:lineRule="auto"/>
              <w:rPr>
                <w:lang w:val="en-US"/>
              </w:rPr>
            </w:pPr>
            <m:oMathPara>
              <m:oMath>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j</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j</m:t>
                                </m:r>
                              </m:sub>
                            </m:sSub>
                          </m:sub>
                        </m:sSub>
                      </m:e>
                    </m:groupChr>
                  </m:e>
                </m:box>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oMath>
            </m:oMathPara>
          </w:p>
        </w:tc>
        <w:tc>
          <w:tcPr>
            <w:tcW w:w="1836" w:type="dxa"/>
          </w:tcPr>
          <w:p w14:paraId="4E67F591" w14:textId="1EC283D0" w:rsidR="00282CC2" w:rsidRPr="00BC455F" w:rsidRDefault="00282CC2" w:rsidP="00BC455F">
            <w:pPr>
              <w:spacing w:line="480" w:lineRule="auto"/>
              <w:rPr>
                <w:lang w:val="en-US"/>
              </w:rPr>
            </w:pPr>
            <w:r w:rsidRPr="00BC455F">
              <w:rPr>
                <w:lang w:val="en-US"/>
              </w:rPr>
              <w:t>j=1,2</w:t>
            </w:r>
          </w:p>
        </w:tc>
      </w:tr>
      <w:tr w:rsidR="00960AE8" w:rsidRPr="00BC455F" w14:paraId="1015B016" w14:textId="77777777" w:rsidTr="00433ABA">
        <w:tc>
          <w:tcPr>
            <w:tcW w:w="3395" w:type="dxa"/>
          </w:tcPr>
          <w:p w14:paraId="34AEDAED" w14:textId="3115730B" w:rsidR="00282CC2" w:rsidRPr="00BC455F" w:rsidRDefault="00282CC2" w:rsidP="00BC455F">
            <w:pPr>
              <w:spacing w:line="480" w:lineRule="auto"/>
              <w:rPr>
                <w:lang w:val="en-US"/>
              </w:rPr>
            </w:pPr>
            <w:r w:rsidRPr="00BC455F">
              <w:rPr>
                <w:lang w:val="en-US"/>
              </w:rPr>
              <w:t>PDB propagation</w:t>
            </w:r>
          </w:p>
        </w:tc>
        <w:tc>
          <w:tcPr>
            <w:tcW w:w="3263" w:type="dxa"/>
          </w:tcPr>
          <w:p w14:paraId="33117CE8" w14:textId="765EF5DA" w:rsidR="00282CC2" w:rsidRPr="00BC455F" w:rsidRDefault="006D58BF" w:rsidP="00BC455F">
            <w:pPr>
              <w:spacing w:line="480" w:lineRule="auto"/>
              <w:rPr>
                <w:lang w:val="en-US"/>
              </w:rPr>
            </w:pPr>
            <m:oMathPara>
              <m:oMath>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r>
                  <w:rPr>
                    <w:rFonts w:ascii="Cambria Math" w:hAnsi="Cambria Math"/>
                    <w:lang w:val="en-US"/>
                  </w:rPr>
                  <m:t>+PDB</m:t>
                </m:r>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3</m:t>
                                </m:r>
                              </m:sub>
                            </m:sSub>
                          </m:sub>
                        </m:sSub>
                      </m:e>
                    </m:groupChr>
                  </m:e>
                </m:box>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oMath>
            </m:oMathPara>
          </w:p>
        </w:tc>
        <w:tc>
          <w:tcPr>
            <w:tcW w:w="1836" w:type="dxa"/>
          </w:tcPr>
          <w:p w14:paraId="40F19CB5" w14:textId="77777777" w:rsidR="00282CC2" w:rsidRPr="00BC455F" w:rsidRDefault="00282CC2" w:rsidP="00BC455F">
            <w:pPr>
              <w:spacing w:line="480" w:lineRule="auto"/>
              <w:rPr>
                <w:lang w:val="en-US"/>
              </w:rPr>
            </w:pPr>
          </w:p>
        </w:tc>
      </w:tr>
      <w:tr w:rsidR="00960AE8" w:rsidRPr="00BC455F" w14:paraId="5B0D75B7" w14:textId="77777777" w:rsidTr="00433ABA">
        <w:tc>
          <w:tcPr>
            <w:tcW w:w="3395" w:type="dxa"/>
          </w:tcPr>
          <w:p w14:paraId="348EF70D" w14:textId="606188BB" w:rsidR="00282CC2" w:rsidRPr="00BC455F" w:rsidRDefault="00282CC2" w:rsidP="00BC455F">
            <w:pPr>
              <w:spacing w:line="480" w:lineRule="auto"/>
              <w:rPr>
                <w:lang w:val="en-US"/>
              </w:rPr>
            </w:pPr>
            <w:r w:rsidRPr="00BC455F">
              <w:rPr>
                <w:lang w:val="en-US"/>
              </w:rPr>
              <w:t>Termination by combination</w:t>
            </w:r>
          </w:p>
        </w:tc>
        <w:tc>
          <w:tcPr>
            <w:tcW w:w="3263" w:type="dxa"/>
          </w:tcPr>
          <w:p w14:paraId="6BA88DEE" w14:textId="61931A16" w:rsidR="00282CC2" w:rsidRPr="00BC455F" w:rsidRDefault="006D58BF" w:rsidP="00BC455F">
            <w:pPr>
              <w:spacing w:line="480" w:lineRule="auto"/>
              <w:rPr>
                <w:lang w:val="en-US"/>
              </w:rPr>
            </w:pPr>
            <m:oMathPara>
              <m:oMath>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r>
                  <w:rPr>
                    <w:rFonts w:ascii="Cambria Math" w:hAnsi="Cambria Math"/>
                    <w:lang w:val="en-US"/>
                  </w:rPr>
                  <m:t>+</m:t>
                </m:r>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e>
                    </m:groupChr>
                  </m:e>
                </m:box>
                <m:r>
                  <w:rPr>
                    <w:rFonts w:ascii="Cambria Math" w:hAnsi="Cambria Math"/>
                    <w:lang w:val="en-US"/>
                  </w:rPr>
                  <m:t>P</m:t>
                </m:r>
              </m:oMath>
            </m:oMathPara>
          </w:p>
        </w:tc>
        <w:tc>
          <w:tcPr>
            <w:tcW w:w="1836" w:type="dxa"/>
          </w:tcPr>
          <w:p w14:paraId="3C59C5FE" w14:textId="77777777" w:rsidR="00282CC2" w:rsidRPr="00BC455F" w:rsidRDefault="00282CC2" w:rsidP="00BC455F">
            <w:pPr>
              <w:spacing w:line="480" w:lineRule="auto"/>
              <w:rPr>
                <w:lang w:val="en-US"/>
              </w:rPr>
            </w:pPr>
          </w:p>
        </w:tc>
      </w:tr>
    </w:tbl>
    <w:p w14:paraId="43843EB1" w14:textId="61CD4548" w:rsidR="00CE6C5A" w:rsidRPr="00BC455F" w:rsidRDefault="008069C4" w:rsidP="00BC455F">
      <w:pPr>
        <w:spacing w:line="480" w:lineRule="auto"/>
        <w:jc w:val="both"/>
        <w:rPr>
          <w:sz w:val="20"/>
          <w:szCs w:val="20"/>
        </w:rPr>
      </w:pPr>
      <m:oMath>
        <m:r>
          <w:rPr>
            <w:rFonts w:ascii="Cambria Math" w:hAnsi="Cambria Math"/>
            <w:sz w:val="20"/>
            <w:szCs w:val="20"/>
            <w:lang w:val="en-US"/>
          </w:rPr>
          <m:t>I</m:t>
        </m:r>
      </m:oMath>
      <w:r w:rsidRPr="00BC455F">
        <w:rPr>
          <w:sz w:val="20"/>
          <w:szCs w:val="20"/>
        </w:rPr>
        <w:t xml:space="preserve">: Initiator, </w:t>
      </w:r>
      <m:oMath>
        <m:sSubSup>
          <m:sSubSupPr>
            <m:ctrlPr>
              <w:rPr>
                <w:rFonts w:ascii="Cambria Math" w:hAnsi="Cambria Math"/>
                <w:i/>
                <w:sz w:val="20"/>
                <w:szCs w:val="20"/>
                <w:lang w:val="en-US"/>
              </w:rPr>
            </m:ctrlPr>
          </m:sSubSupPr>
          <m:e>
            <m:r>
              <w:rPr>
                <w:rFonts w:ascii="Cambria Math" w:hAnsi="Cambria Math"/>
                <w:sz w:val="20"/>
                <w:szCs w:val="20"/>
                <w:lang w:val="en-US"/>
              </w:rPr>
              <m:t>R</m:t>
            </m:r>
          </m:e>
          <m:sub>
            <m:r>
              <w:rPr>
                <w:rFonts w:ascii="Cambria Math" w:hAnsi="Cambria Math"/>
                <w:sz w:val="20"/>
                <w:szCs w:val="20"/>
                <w:lang w:val="en-US"/>
              </w:rPr>
              <m:t>0</m:t>
            </m:r>
          </m:sub>
          <m:sup>
            <m:r>
              <w:rPr>
                <w:rFonts w:ascii="Cambria Math" w:hAnsi="Cambria Math"/>
                <w:sz w:val="20"/>
                <w:szCs w:val="20"/>
                <w:lang w:val="en-US"/>
              </w:rPr>
              <m:t>∙</m:t>
            </m:r>
          </m:sup>
        </m:sSubSup>
      </m:oMath>
      <w:r w:rsidRPr="00BC455F">
        <w:rPr>
          <w:sz w:val="20"/>
          <w:szCs w:val="20"/>
          <w:lang w:val="en-US"/>
        </w:rPr>
        <w:t xml:space="preserve">: Primary radical, </w:t>
      </w:r>
      <m:oMath>
        <m:sSub>
          <m:sSubPr>
            <m:ctrlPr>
              <w:rPr>
                <w:rFonts w:ascii="Cambria Math" w:hAnsi="Cambria Math"/>
                <w:i/>
                <w:sz w:val="20"/>
                <w:szCs w:val="20"/>
                <w:lang w:val="en-US"/>
              </w:rPr>
            </m:ctrlPr>
          </m:sSubPr>
          <m:e>
            <m:r>
              <w:rPr>
                <w:rFonts w:ascii="Cambria Math" w:hAnsi="Cambria Math"/>
                <w:sz w:val="20"/>
                <w:szCs w:val="20"/>
                <w:lang w:val="en-US"/>
              </w:rPr>
              <m:t>M</m:t>
            </m:r>
          </m:e>
          <m:sub>
            <m:r>
              <w:rPr>
                <w:rFonts w:ascii="Cambria Math" w:hAnsi="Cambria Math"/>
                <w:sz w:val="20"/>
                <w:szCs w:val="20"/>
                <w:lang w:val="en-US"/>
              </w:rPr>
              <m:t>j</m:t>
            </m:r>
          </m:sub>
        </m:sSub>
      </m:oMath>
      <w:r w:rsidRPr="00BC455F">
        <w:rPr>
          <w:sz w:val="20"/>
          <w:szCs w:val="20"/>
          <w:lang w:val="en-US"/>
        </w:rPr>
        <w:t xml:space="preserve">: Monomer of type j, </w:t>
      </w:r>
      <m:oMath>
        <m:sSup>
          <m:sSupPr>
            <m:ctrlPr>
              <w:rPr>
                <w:rFonts w:ascii="Cambria Math" w:hAnsi="Cambria Math"/>
                <w:i/>
                <w:sz w:val="20"/>
                <w:szCs w:val="20"/>
                <w:lang w:val="en-US"/>
              </w:rPr>
            </m:ctrlPr>
          </m:sSupPr>
          <m:e>
            <m:r>
              <w:rPr>
                <w:rFonts w:ascii="Cambria Math" w:hAnsi="Cambria Math"/>
                <w:sz w:val="20"/>
                <w:szCs w:val="20"/>
                <w:lang w:val="en-US"/>
              </w:rPr>
              <m:t>R</m:t>
            </m:r>
          </m:e>
          <m:sup>
            <m:r>
              <w:rPr>
                <w:rFonts w:ascii="Cambria Math" w:hAnsi="Cambria Math"/>
                <w:sz w:val="20"/>
                <w:szCs w:val="20"/>
                <w:lang w:val="en-US"/>
              </w:rPr>
              <m:t>∙</m:t>
            </m:r>
          </m:sup>
        </m:sSup>
      </m:oMath>
      <w:r w:rsidRPr="00BC455F">
        <w:rPr>
          <w:sz w:val="20"/>
          <w:szCs w:val="20"/>
          <w:lang w:val="en-US"/>
        </w:rPr>
        <w:t xml:space="preserve">: Polymeric radical, </w:t>
      </w:r>
      <m:oMath>
        <m:r>
          <w:rPr>
            <w:rFonts w:ascii="Cambria Math" w:hAnsi="Cambria Math"/>
            <w:sz w:val="20"/>
            <w:szCs w:val="20"/>
            <w:lang w:val="en-US"/>
          </w:rPr>
          <m:t>PDB</m:t>
        </m:r>
      </m:oMath>
      <w:r w:rsidRPr="00BC455F">
        <w:rPr>
          <w:sz w:val="20"/>
          <w:szCs w:val="20"/>
          <w:lang w:val="en-US"/>
        </w:rPr>
        <w:t xml:space="preserve">: Pendent double bond, P: Dead polymer, </w:t>
      </w:r>
      <m:oMath>
        <m:sSub>
          <m:sSubPr>
            <m:ctrlPr>
              <w:rPr>
                <w:rFonts w:ascii="Cambria Math" w:hAnsi="Cambria Math"/>
                <w:i/>
                <w:sz w:val="20"/>
                <w:szCs w:val="20"/>
                <w:lang w:val="en-US"/>
              </w:rPr>
            </m:ctrlPr>
          </m:sSubPr>
          <m:e>
            <m:r>
              <w:rPr>
                <w:rFonts w:ascii="Cambria Math" w:hAnsi="Cambria Math"/>
                <w:sz w:val="20"/>
                <w:szCs w:val="20"/>
                <w:lang w:val="en-US"/>
              </w:rPr>
              <m:t>k</m:t>
            </m:r>
          </m:e>
          <m:sub>
            <m:r>
              <w:rPr>
                <w:rFonts w:ascii="Cambria Math" w:hAnsi="Cambria Math"/>
                <w:sz w:val="20"/>
                <w:szCs w:val="20"/>
                <w:lang w:val="en-US"/>
              </w:rPr>
              <m:t>d</m:t>
            </m:r>
          </m:sub>
        </m:sSub>
      </m:oMath>
      <w:r w:rsidRPr="00BC455F">
        <w:rPr>
          <w:sz w:val="20"/>
          <w:szCs w:val="20"/>
          <w:lang w:val="en-US"/>
        </w:rPr>
        <w:t xml:space="preserve"> to </w:t>
      </w:r>
      <m:oMath>
        <m:sSub>
          <m:sSubPr>
            <m:ctrlPr>
              <w:rPr>
                <w:rFonts w:ascii="Cambria Math" w:hAnsi="Cambria Math"/>
                <w:i/>
                <w:sz w:val="20"/>
                <w:szCs w:val="20"/>
                <w:lang w:val="en-US"/>
              </w:rPr>
            </m:ctrlPr>
          </m:sSubPr>
          <m:e>
            <m:r>
              <w:rPr>
                <w:rFonts w:ascii="Cambria Math" w:hAnsi="Cambria Math"/>
                <w:sz w:val="20"/>
                <w:szCs w:val="20"/>
                <w:lang w:val="en-US"/>
              </w:rPr>
              <m:t>k</m:t>
            </m:r>
          </m:e>
          <m:sub>
            <m:r>
              <w:rPr>
                <w:rFonts w:ascii="Cambria Math" w:hAnsi="Cambria Math"/>
                <w:sz w:val="20"/>
                <w:szCs w:val="20"/>
                <w:lang w:val="en-US"/>
              </w:rPr>
              <m:t>t</m:t>
            </m:r>
          </m:sub>
        </m:sSub>
      </m:oMath>
      <w:r w:rsidRPr="00BC455F">
        <w:rPr>
          <w:sz w:val="20"/>
          <w:szCs w:val="20"/>
          <w:lang w:val="en-US"/>
        </w:rPr>
        <w:t>: Rate constants of the reactions.</w:t>
      </w:r>
    </w:p>
    <w:p w14:paraId="06E64E8D" w14:textId="21D923A4" w:rsidR="007B7130" w:rsidRPr="00BC455F" w:rsidRDefault="007B7130" w:rsidP="00BC455F">
      <w:pPr>
        <w:spacing w:line="480" w:lineRule="auto"/>
        <w:jc w:val="both"/>
      </w:pPr>
    </w:p>
    <w:p w14:paraId="2238FFEE" w14:textId="3B5ADAE5" w:rsidR="00F44577" w:rsidRPr="00BC455F" w:rsidRDefault="00496F78" w:rsidP="00BC455F">
      <w:pPr>
        <w:spacing w:line="480" w:lineRule="auto"/>
        <w:jc w:val="both"/>
      </w:pPr>
      <w:r w:rsidRPr="00BC455F">
        <w:t xml:space="preserve">The polymeric radical </w:t>
      </w:r>
      <m:oMath>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oMath>
      <w:r w:rsidRPr="00BC455F">
        <w:rPr>
          <w:lang w:val="en-US"/>
        </w:rPr>
        <w:t xml:space="preserve"> represents the group of all possible polymer radicals in the media (from styrene, DVB and PDB). It is well-known that different radicals have different reactivities. Nonetheless, these reactivities were taken into account in the model by calculating average rate constants</w:t>
      </w:r>
      <w:r w:rsidR="00CB36D8" w:rsidRPr="00BC455F">
        <w:rPr>
          <w:lang w:val="en-US"/>
        </w:rPr>
        <w:t xml:space="preserve">, as described in </w:t>
      </w:r>
      <w:r w:rsidR="00FB31AF" w:rsidRPr="00BC455F">
        <w:rPr>
          <w:lang w:val="en-US"/>
        </w:rPr>
        <w:t>R</w:t>
      </w:r>
      <w:r w:rsidR="00CB36D8" w:rsidRPr="00BC455F">
        <w:rPr>
          <w:lang w:val="en-US"/>
        </w:rPr>
        <w:t xml:space="preserve">esults and </w:t>
      </w:r>
      <w:r w:rsidR="00FB31AF" w:rsidRPr="00BC455F">
        <w:rPr>
          <w:lang w:val="en-US"/>
        </w:rPr>
        <w:t>D</w:t>
      </w:r>
      <w:r w:rsidR="00CB36D8" w:rsidRPr="00BC455F">
        <w:rPr>
          <w:lang w:val="en-US"/>
        </w:rPr>
        <w:t>iscussion section.</w:t>
      </w:r>
    </w:p>
    <w:p w14:paraId="6E6277BE" w14:textId="77777777" w:rsidR="00A84694" w:rsidRPr="00BC455F" w:rsidRDefault="00A84694" w:rsidP="00BC455F">
      <w:pPr>
        <w:spacing w:line="480" w:lineRule="auto"/>
        <w:jc w:val="both"/>
      </w:pPr>
    </w:p>
    <w:p w14:paraId="5F4173B4" w14:textId="722D03A9" w:rsidR="00CE6C5A" w:rsidRPr="00BC455F" w:rsidRDefault="004E6460" w:rsidP="00BC455F">
      <w:pPr>
        <w:spacing w:line="480" w:lineRule="auto"/>
        <w:jc w:val="both"/>
        <w:rPr>
          <w:vertAlign w:val="subscript"/>
          <w:lang w:val="en-US"/>
        </w:rPr>
      </w:pPr>
      <w:r w:rsidRPr="00BC455F">
        <w:rPr>
          <w:lang w:val="en-US"/>
        </w:rPr>
        <w:t>Sulfonated Styrene-DVB resins</w:t>
      </w:r>
      <w:r w:rsidR="00C35808" w:rsidRPr="00BC455F">
        <w:rPr>
          <w:lang w:val="en-US"/>
        </w:rPr>
        <w:t xml:space="preserve"> from commercial lines</w:t>
      </w:r>
      <w:r w:rsidRPr="00BC455F">
        <w:rPr>
          <w:lang w:val="en-US"/>
        </w:rPr>
        <w:t xml:space="preserve"> such as </w:t>
      </w:r>
      <w:proofErr w:type="spellStart"/>
      <w:r w:rsidRPr="00BC455F">
        <w:rPr>
          <w:lang w:val="en-US"/>
        </w:rPr>
        <w:t>Amberlyst</w:t>
      </w:r>
      <w:proofErr w:type="spellEnd"/>
      <w:r w:rsidRPr="00BC455F">
        <w:rPr>
          <w:lang w:val="en-US"/>
        </w:rPr>
        <w:t xml:space="preserve"> and </w:t>
      </w:r>
      <w:proofErr w:type="spellStart"/>
      <w:r w:rsidRPr="00BC455F">
        <w:rPr>
          <w:lang w:val="en-US"/>
        </w:rPr>
        <w:t>Dowex</w:t>
      </w:r>
      <w:proofErr w:type="spellEnd"/>
      <w:r w:rsidRPr="00BC455F">
        <w:rPr>
          <w:lang w:val="en-US"/>
        </w:rPr>
        <w:t xml:space="preserve"> present</w:t>
      </w:r>
      <w:r w:rsidR="00C116CF" w:rsidRPr="00BC455F">
        <w:rPr>
          <w:lang w:val="en-US"/>
        </w:rPr>
        <w:t xml:space="preserve"> </w:t>
      </w:r>
      <w:r w:rsidR="00216F81" w:rsidRPr="00BC455F">
        <w:rPr>
          <w:lang w:val="en-US"/>
        </w:rPr>
        <w:t xml:space="preserve">sulfonic </w:t>
      </w:r>
      <w:r w:rsidR="00C116CF" w:rsidRPr="00BC455F">
        <w:rPr>
          <w:lang w:val="en-US"/>
        </w:rPr>
        <w:t>groups</w:t>
      </w:r>
      <w:r w:rsidR="00216F81" w:rsidRPr="00BC455F">
        <w:rPr>
          <w:lang w:val="en-US"/>
        </w:rPr>
        <w:t xml:space="preserve"> (SO</w:t>
      </w:r>
      <w:r w:rsidR="00216F81" w:rsidRPr="00BC455F">
        <w:rPr>
          <w:vertAlign w:val="subscript"/>
          <w:lang w:val="en-US"/>
        </w:rPr>
        <w:t>3</w:t>
      </w:r>
      <w:r w:rsidR="00216F81" w:rsidRPr="00BC455F">
        <w:rPr>
          <w:lang w:val="en-US"/>
        </w:rPr>
        <w:t>H)</w:t>
      </w:r>
      <w:r w:rsidR="00C116CF" w:rsidRPr="00BC455F">
        <w:rPr>
          <w:lang w:val="en-US"/>
        </w:rPr>
        <w:t xml:space="preserve"> which are functional in applications such as ion exchange and catalysis.</w:t>
      </w:r>
      <w:r w:rsidR="00F44EDD" w:rsidRPr="00BC455F">
        <w:rPr>
          <w:lang w:val="en-US"/>
        </w:rPr>
        <w:t xml:space="preserve"> </w:t>
      </w:r>
      <w:r w:rsidR="00216F81" w:rsidRPr="00BC455F">
        <w:rPr>
          <w:lang w:val="en-US"/>
        </w:rPr>
        <w:t xml:space="preserve">The ion exchange capacity (IEC) of a sulfonated resin is defined as the </w:t>
      </w:r>
      <w:r w:rsidR="0024404D" w:rsidRPr="00BC455F">
        <w:rPr>
          <w:lang w:val="en-US"/>
        </w:rPr>
        <w:t xml:space="preserve">mmol (or </w:t>
      </w:r>
      <w:proofErr w:type="spellStart"/>
      <w:r w:rsidR="0024404D" w:rsidRPr="00BC455F">
        <w:rPr>
          <w:lang w:val="en-US"/>
        </w:rPr>
        <w:t>meq</w:t>
      </w:r>
      <w:proofErr w:type="spellEnd"/>
      <w:r w:rsidR="0024404D" w:rsidRPr="00BC455F">
        <w:rPr>
          <w:lang w:val="en-US"/>
        </w:rPr>
        <w:t>)</w:t>
      </w:r>
      <w:r w:rsidR="00216F81" w:rsidRPr="00BC455F">
        <w:rPr>
          <w:lang w:val="en-US"/>
        </w:rPr>
        <w:t xml:space="preserve"> </w:t>
      </w:r>
      <w:r w:rsidR="0024404D" w:rsidRPr="00BC455F">
        <w:rPr>
          <w:lang w:val="en-US"/>
        </w:rPr>
        <w:t xml:space="preserve">of </w:t>
      </w:r>
      <w:r w:rsidR="00216F81" w:rsidRPr="00BC455F">
        <w:rPr>
          <w:lang w:val="en-US"/>
        </w:rPr>
        <w:t>SO</w:t>
      </w:r>
      <w:r w:rsidR="00216F81" w:rsidRPr="00BC455F">
        <w:rPr>
          <w:vertAlign w:val="subscript"/>
          <w:lang w:val="en-US"/>
        </w:rPr>
        <w:t>3</w:t>
      </w:r>
      <w:r w:rsidR="00216F81" w:rsidRPr="00BC455F">
        <w:rPr>
          <w:lang w:val="en-US"/>
        </w:rPr>
        <w:t>H</w:t>
      </w:r>
      <w:r w:rsidR="0024404D" w:rsidRPr="00BC455F">
        <w:rPr>
          <w:lang w:val="en-US"/>
        </w:rPr>
        <w:t xml:space="preserve"> per gram of resin. When this material is applied as a catalyst, the IEC can be understood as the content of catalytic sites. </w:t>
      </w:r>
      <w:r w:rsidR="00C116CF" w:rsidRPr="00BC455F">
        <w:rPr>
          <w:lang w:val="en-US"/>
        </w:rPr>
        <w:t>There are several types of sulfonated resins with</w:t>
      </w:r>
      <w:r w:rsidRPr="00BC455F">
        <w:rPr>
          <w:lang w:val="en-US"/>
        </w:rPr>
        <w:t xml:space="preserve"> different crosslinking densities due to the variety of DVB percentage in their composition</w:t>
      </w:r>
      <w:r w:rsidR="00231440" w:rsidRPr="00BC455F">
        <w:rPr>
          <w:lang w:val="en-US"/>
        </w:rPr>
        <w:fldChar w:fldCharType="begin" w:fldLock="1"/>
      </w:r>
      <w:r w:rsidR="00944F3B">
        <w:rPr>
          <w:lang w:val="en-US"/>
        </w:rPr>
        <w:instrText>ADDIN CSL_CITATION {"citationItems":[{"id":"ITEM-1","itemData":{"DOI":"10.1016/j.fuel.2019.116010","ISSN":"00162361","abstract":"The esterification of furfuryl alcohol with 1-butanol was successfully tested at low initial butanol/furfuryl alcohol molar ratio values (4 and 8) in the temperature range 80–110 °C over different ion-exchange resins. The polymerization reaction of furfuryl alcohol also occurs, being more affected by the initial 1-butanol to furfuryl alcohol molar ratio than temperature under the conditions tested. The accessibility to acid centers conditioned the activity of ion-exchange resins. While for gel-type resins this can be related to the specific volume of the swollen polymer, for macroreticular resins there is a compromise between permanent porosity (for stiff resins) and the existence of a very flexible gel-phase zone for low crosslinked macroreticular resins. The maximum yield to butyl levulinate obtained was 63% at 110 °C and a molar butanol/furfuryl alcohol ratio of 8 on the macroreticular resin Amberlyst 39.","author":[{"dropping-particle":"","family":"Bringué","given":"Roger","non-dropping-particle":"","parse-names":false,"suffix":""},{"dropping-particle":"","family":"Ramírez","given":"Eliana","non-dropping-particle":"","parse-names":false,"suffix":""},{"dropping-particle":"","family":"Iborra","given":"Montserrat","non-dropping-particle":"","parse-names":false,"suffix":""},{"dropping-particle":"","family":"Tejero","given":"Javier","non-dropping-particle":"","parse-names":false,"suffix":""},{"dropping-particle":"","family":"Cunill","given":"Fidel","non-dropping-particle":"","parse-names":false,"suffix":""}],"container-title":"Fuel","id":"ITEM-1","issue":"August","issued":{"date-parts":[["2019"]]},"title":"Esterification of furfuryl alcohol to butyl levulinate over ion-exchange resins","type":"article-journal","volume":"257"},"uris":["http://www.mendeley.com/documents/?uuid=52f39f6e-6cf1-43c8-9411-70c8789e6090","http://www.mendeley.com/documents/?uuid=700cfeb2-5c2d-453d-9fee-5cba0aee5b71"]}],"mendeley":{"formattedCitation":"&lt;sup&gt;16&lt;/sup&gt;","plainTextFormattedCitation":"16","previouslyFormattedCitation":"(Bringué et al., 2019)"},"properties":{"noteIndex":0},"schema":"https://github.com/citation-style-language/schema/raw/master/csl-citation.json"}</w:instrText>
      </w:r>
      <w:r w:rsidR="00231440" w:rsidRPr="00BC455F">
        <w:rPr>
          <w:lang w:val="en-US"/>
        </w:rPr>
        <w:fldChar w:fldCharType="separate"/>
      </w:r>
      <w:r w:rsidR="00944F3B" w:rsidRPr="00944F3B">
        <w:rPr>
          <w:noProof/>
          <w:vertAlign w:val="superscript"/>
          <w:lang w:val="en-US"/>
        </w:rPr>
        <w:t>16</w:t>
      </w:r>
      <w:r w:rsidR="00231440" w:rsidRPr="00BC455F">
        <w:rPr>
          <w:lang w:val="en-US"/>
        </w:rPr>
        <w:fldChar w:fldCharType="end"/>
      </w:r>
      <w:r w:rsidR="00943FD0" w:rsidRPr="00BC455F">
        <w:rPr>
          <w:lang w:val="en-US"/>
        </w:rPr>
        <w:t xml:space="preserve">, i.e., the greater the DVB content the greater the crosslinking degree. In this sense, </w:t>
      </w:r>
      <w:r w:rsidR="00231440" w:rsidRPr="00BC455F">
        <w:rPr>
          <w:lang w:val="en-US"/>
        </w:rPr>
        <w:t xml:space="preserve">when </w:t>
      </w:r>
      <w:r w:rsidR="00943FD0" w:rsidRPr="00BC455F">
        <w:rPr>
          <w:lang w:val="en-US"/>
        </w:rPr>
        <w:t xml:space="preserve">analyzing the effect of crosslinking density on </w:t>
      </w:r>
      <w:r w:rsidR="00943FD0" w:rsidRPr="00BC455F">
        <w:rPr>
          <w:lang w:val="en-US"/>
        </w:rPr>
        <w:lastRenderedPageBreak/>
        <w:t xml:space="preserve">the catalytic activity of the resins, it is expected a higher hindering effect (inaccessible catalytic sites) in resins with higher DVB percentage. </w:t>
      </w:r>
      <w:r w:rsidR="00231440" w:rsidRPr="00BC455F">
        <w:rPr>
          <w:lang w:val="en-US"/>
        </w:rPr>
        <w:t>The present model describes an attempt to identify regions in the polymer network which are likely to be inaccessible when conducting a reaction catalyzed by a given resin. It is proposed that th</w:t>
      </w:r>
      <w:r w:rsidR="00B31A6A" w:rsidRPr="00BC455F">
        <w:rPr>
          <w:lang w:val="en-US"/>
        </w:rPr>
        <w:t>e</w:t>
      </w:r>
      <w:r w:rsidR="00231440" w:rsidRPr="00BC455F">
        <w:rPr>
          <w:lang w:val="en-US"/>
        </w:rPr>
        <w:t>s</w:t>
      </w:r>
      <w:r w:rsidR="00B31A6A" w:rsidRPr="00BC455F">
        <w:rPr>
          <w:lang w:val="en-US"/>
        </w:rPr>
        <w:t>e</w:t>
      </w:r>
      <w:r w:rsidR="00231440" w:rsidRPr="00BC455F">
        <w:rPr>
          <w:lang w:val="en-US"/>
        </w:rPr>
        <w:t xml:space="preserve"> inaccessible regions occur around </w:t>
      </w:r>
      <w:r w:rsidR="00B31A6A" w:rsidRPr="00BC455F">
        <w:rPr>
          <w:lang w:val="en-US"/>
        </w:rPr>
        <w:t xml:space="preserve">two </w:t>
      </w:r>
      <w:r w:rsidR="002F33BF" w:rsidRPr="00BC455F">
        <w:rPr>
          <w:lang w:val="en-US"/>
        </w:rPr>
        <w:t>crosslinked</w:t>
      </w:r>
      <w:r w:rsidR="00B31A6A" w:rsidRPr="00BC455F">
        <w:rPr>
          <w:lang w:val="en-US"/>
        </w:rPr>
        <w:t xml:space="preserve"> units connected by a sequence of </w:t>
      </w:r>
      <w:r w:rsidR="00152EAF" w:rsidRPr="00BC455F">
        <w:rPr>
          <w:i/>
          <w:iCs/>
          <w:lang w:val="en-US"/>
        </w:rPr>
        <w:t>n</w:t>
      </w:r>
      <w:r w:rsidR="00152EAF" w:rsidRPr="00BC455F">
        <w:rPr>
          <w:lang w:val="en-US"/>
        </w:rPr>
        <w:t xml:space="preserve"> </w:t>
      </w:r>
      <w:r w:rsidR="00B31A6A" w:rsidRPr="00BC455F">
        <w:rPr>
          <w:lang w:val="en-US"/>
        </w:rPr>
        <w:t>repeating units</w:t>
      </w:r>
      <w:r w:rsidR="00EA53D5" w:rsidRPr="00BC455F">
        <w:rPr>
          <w:lang w:val="en-US"/>
        </w:rPr>
        <w:t>, t</w:t>
      </w:r>
      <w:r w:rsidR="00B31A6A" w:rsidRPr="00BC455F">
        <w:rPr>
          <w:lang w:val="en-US"/>
        </w:rPr>
        <w:t xml:space="preserve">his sequence was named </w:t>
      </w:r>
      <w:proofErr w:type="spellStart"/>
      <w:r w:rsidR="00B31A6A" w:rsidRPr="00BC455F">
        <w:rPr>
          <w:lang w:val="en-US"/>
        </w:rPr>
        <w:t>L</w:t>
      </w:r>
      <w:r w:rsidR="00B31A6A" w:rsidRPr="00BC455F">
        <w:rPr>
          <w:vertAlign w:val="subscript"/>
          <w:lang w:val="en-US"/>
        </w:rPr>
        <w:t>En</w:t>
      </w:r>
      <w:proofErr w:type="spellEnd"/>
      <w:r w:rsidR="00B31A6A" w:rsidRPr="00BC455F">
        <w:rPr>
          <w:vertAlign w:val="subscript"/>
          <w:lang w:val="en-US"/>
        </w:rPr>
        <w:t>.</w:t>
      </w:r>
      <w:r w:rsidR="00B31A6A" w:rsidRPr="00BC455F">
        <w:rPr>
          <w:lang w:val="en-US"/>
        </w:rPr>
        <w:t xml:space="preserve"> It is understood that smaller </w:t>
      </w:r>
      <w:proofErr w:type="spellStart"/>
      <w:r w:rsidR="00B31A6A" w:rsidRPr="00BC455F">
        <w:rPr>
          <w:lang w:val="en-US"/>
        </w:rPr>
        <w:t>L</w:t>
      </w:r>
      <w:r w:rsidR="00B31A6A" w:rsidRPr="00BC455F">
        <w:rPr>
          <w:vertAlign w:val="subscript"/>
          <w:lang w:val="en-US"/>
        </w:rPr>
        <w:t>En</w:t>
      </w:r>
      <w:proofErr w:type="spellEnd"/>
      <w:r w:rsidR="00B31A6A" w:rsidRPr="00BC455F">
        <w:rPr>
          <w:lang w:val="en-US"/>
        </w:rPr>
        <w:t xml:space="preserve"> sequences can cause higher number of entanglements due to the proximity of the chains</w:t>
      </w:r>
      <w:r w:rsidR="00CB3EF2" w:rsidRPr="00BC455F">
        <w:rPr>
          <w:lang w:val="en-US"/>
        </w:rPr>
        <w:t>.</w:t>
      </w:r>
      <w:r w:rsidR="00861B52" w:rsidRPr="00BC455F">
        <w:rPr>
          <w:lang w:val="en-US"/>
        </w:rPr>
        <w:t xml:space="preserve"> Then, a maximum number of repeating units, </w:t>
      </w:r>
      <w:proofErr w:type="spellStart"/>
      <w:r w:rsidR="00861B52" w:rsidRPr="00BC455F">
        <w:rPr>
          <w:lang w:val="en-US"/>
        </w:rPr>
        <w:t>n</w:t>
      </w:r>
      <w:r w:rsidR="00861B52" w:rsidRPr="00BC455F">
        <w:rPr>
          <w:vertAlign w:val="subscript"/>
          <w:lang w:val="en-US"/>
        </w:rPr>
        <w:t>i</w:t>
      </w:r>
      <w:proofErr w:type="spellEnd"/>
      <w:r w:rsidR="00861B52" w:rsidRPr="00BC455F">
        <w:rPr>
          <w:lang w:val="en-US"/>
        </w:rPr>
        <w:t xml:space="preserve">, was defined as a condition for inaccessibility, i.e., </w:t>
      </w:r>
      <w:r w:rsidR="0037037B" w:rsidRPr="00BC455F">
        <w:rPr>
          <w:lang w:val="en-US"/>
        </w:rPr>
        <w:t xml:space="preserve">hindering effect occurs in </w:t>
      </w:r>
      <w:proofErr w:type="spellStart"/>
      <w:r w:rsidR="0037037B" w:rsidRPr="00BC455F">
        <w:rPr>
          <w:lang w:val="en-US"/>
        </w:rPr>
        <w:t>L</w:t>
      </w:r>
      <w:r w:rsidR="0037037B" w:rsidRPr="00BC455F">
        <w:rPr>
          <w:vertAlign w:val="subscript"/>
          <w:lang w:val="en-US"/>
        </w:rPr>
        <w:t>En</w:t>
      </w:r>
      <w:proofErr w:type="spellEnd"/>
      <w:r w:rsidR="0037037B" w:rsidRPr="00BC455F">
        <w:rPr>
          <w:lang w:val="en-US"/>
        </w:rPr>
        <w:t xml:space="preserve"> only for n ≤ </w:t>
      </w:r>
      <w:proofErr w:type="spellStart"/>
      <w:r w:rsidR="0037037B" w:rsidRPr="00BC455F">
        <w:rPr>
          <w:lang w:val="en-US"/>
        </w:rPr>
        <w:t>n</w:t>
      </w:r>
      <w:r w:rsidR="0037037B" w:rsidRPr="00BC455F">
        <w:rPr>
          <w:vertAlign w:val="subscript"/>
          <w:lang w:val="en-US"/>
        </w:rPr>
        <w:t>i</w:t>
      </w:r>
      <w:proofErr w:type="spellEnd"/>
      <w:r w:rsidR="0037037B" w:rsidRPr="00BC455F">
        <w:rPr>
          <w:lang w:val="en-US"/>
        </w:rPr>
        <w:t>.</w:t>
      </w:r>
      <w:r w:rsidR="00861B52" w:rsidRPr="00BC455F">
        <w:rPr>
          <w:lang w:val="en-US"/>
        </w:rPr>
        <w:t xml:space="preserve">  </w:t>
      </w:r>
      <w:r w:rsidR="00CB3EF2" w:rsidRPr="00BC455F">
        <w:rPr>
          <w:lang w:val="en-US"/>
        </w:rPr>
        <w:t xml:space="preserve"> This approach </w:t>
      </w:r>
      <w:r w:rsidR="00152EAF" w:rsidRPr="00BC455F">
        <w:rPr>
          <w:lang w:val="en-US"/>
        </w:rPr>
        <w:t>provides</w:t>
      </w:r>
      <w:r w:rsidR="00CB3EF2" w:rsidRPr="00BC455F">
        <w:rPr>
          <w:lang w:val="en-US"/>
        </w:rPr>
        <w:t xml:space="preserve"> a correlation between the crosslinking degree of the resin and the possible inaccessible sites. In order to model the sequences formation in the resin, the copolymerization kinetics </w:t>
      </w:r>
      <w:r w:rsidR="00A70EF8" w:rsidRPr="00BC455F">
        <w:rPr>
          <w:lang w:val="en-US"/>
        </w:rPr>
        <w:t>was</w:t>
      </w:r>
      <w:r w:rsidR="00CB3EF2" w:rsidRPr="00BC455F">
        <w:rPr>
          <w:lang w:val="en-US"/>
        </w:rPr>
        <w:t xml:space="preserve"> studied in terms of sequences, as defined in Figure </w:t>
      </w:r>
      <w:r w:rsidR="00231FBA">
        <w:rPr>
          <w:lang w:val="en-US"/>
        </w:rPr>
        <w:t>1</w:t>
      </w:r>
      <w:r w:rsidR="00CB3EF2" w:rsidRPr="00BC455F">
        <w:rPr>
          <w:lang w:val="en-US"/>
        </w:rPr>
        <w:t>.</w:t>
      </w:r>
    </w:p>
    <w:p w14:paraId="73329D11" w14:textId="77777777" w:rsidR="00231440" w:rsidRPr="00BC455F" w:rsidRDefault="00231440" w:rsidP="00BC455F">
      <w:pPr>
        <w:spacing w:line="480" w:lineRule="auto"/>
        <w:jc w:val="both"/>
        <w:rPr>
          <w:lang w:val="en-US"/>
        </w:rPr>
      </w:pPr>
    </w:p>
    <w:p w14:paraId="5055CD3A" w14:textId="224A8E48" w:rsidR="0071767F" w:rsidRPr="00BC455F" w:rsidRDefault="00DB2EA6" w:rsidP="00BC455F">
      <w:pPr>
        <w:spacing w:line="480" w:lineRule="auto"/>
        <w:ind w:left="-1134"/>
        <w:rPr>
          <w:lang w:val="en-US"/>
        </w:rPr>
      </w:pPr>
      <w:r w:rsidRPr="00BC455F">
        <w:rPr>
          <w:noProof/>
          <w:lang w:val="pt-BR" w:eastAsia="pt-BR"/>
        </w:rPr>
        <w:drawing>
          <wp:inline distT="0" distB="0" distL="0" distR="0" wp14:anchorId="2D8B6C24" wp14:editId="2C9E1DFD">
            <wp:extent cx="6781800" cy="381516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86576" cy="3817848"/>
                    </a:xfrm>
                    <a:prstGeom prst="rect">
                      <a:avLst/>
                    </a:prstGeom>
                    <a:noFill/>
                    <a:ln>
                      <a:noFill/>
                    </a:ln>
                  </pic:spPr>
                </pic:pic>
              </a:graphicData>
            </a:graphic>
          </wp:inline>
        </w:drawing>
      </w:r>
    </w:p>
    <w:p w14:paraId="1BE32C6F" w14:textId="45B1042D" w:rsidR="00F45D70" w:rsidRPr="00BC455F" w:rsidRDefault="00F45D70" w:rsidP="00BC455F">
      <w:pPr>
        <w:spacing w:line="480" w:lineRule="auto"/>
        <w:rPr>
          <w:sz w:val="20"/>
          <w:szCs w:val="20"/>
          <w:lang w:val="en-US"/>
        </w:rPr>
      </w:pPr>
      <w:r w:rsidRPr="00BC455F">
        <w:rPr>
          <w:sz w:val="20"/>
          <w:szCs w:val="20"/>
          <w:lang w:val="en-US"/>
        </w:rPr>
        <w:t xml:space="preserve">Figure </w:t>
      </w:r>
      <w:r w:rsidR="00231FBA">
        <w:rPr>
          <w:sz w:val="20"/>
          <w:szCs w:val="20"/>
          <w:lang w:val="en-US"/>
        </w:rPr>
        <w:t>1</w:t>
      </w:r>
      <w:r w:rsidRPr="00BC455F">
        <w:rPr>
          <w:sz w:val="20"/>
          <w:szCs w:val="20"/>
          <w:lang w:val="en-US"/>
        </w:rPr>
        <w:t xml:space="preserve"> </w:t>
      </w:r>
      <w:r w:rsidR="00C0150E" w:rsidRPr="00BC455F">
        <w:rPr>
          <w:sz w:val="20"/>
          <w:szCs w:val="20"/>
          <w:lang w:val="en-US"/>
        </w:rPr>
        <w:t>–</w:t>
      </w:r>
      <w:r w:rsidRPr="00BC455F">
        <w:rPr>
          <w:sz w:val="20"/>
          <w:szCs w:val="20"/>
          <w:lang w:val="en-US"/>
        </w:rPr>
        <w:t xml:space="preserve"> </w:t>
      </w:r>
      <w:r w:rsidR="00C0150E" w:rsidRPr="00BC455F">
        <w:rPr>
          <w:sz w:val="20"/>
          <w:szCs w:val="20"/>
          <w:lang w:val="en-US"/>
        </w:rPr>
        <w:t>Sequences definition and hindering effect.</w:t>
      </w:r>
    </w:p>
    <w:p w14:paraId="6CA91FE6" w14:textId="3B035E05" w:rsidR="00152EAF" w:rsidRPr="00BC455F" w:rsidRDefault="00152EAF" w:rsidP="00BC455F">
      <w:pPr>
        <w:spacing w:line="480" w:lineRule="auto"/>
        <w:jc w:val="both"/>
        <w:rPr>
          <w:lang w:val="en-US"/>
        </w:rPr>
      </w:pPr>
      <w:r w:rsidRPr="00BC455F">
        <w:rPr>
          <w:lang w:val="en-US"/>
        </w:rPr>
        <w:lastRenderedPageBreak/>
        <w:t xml:space="preserve">Figure </w:t>
      </w:r>
      <w:r w:rsidR="00231FBA">
        <w:rPr>
          <w:lang w:val="en-US"/>
        </w:rPr>
        <w:t>1</w:t>
      </w:r>
      <w:r w:rsidRPr="00BC455F">
        <w:rPr>
          <w:lang w:val="en-US"/>
        </w:rPr>
        <w:t xml:space="preserve"> also illustrates the inaccessible regions considered due to the proximity of two </w:t>
      </w:r>
      <w:r w:rsidR="002F33BF" w:rsidRPr="00BC455F">
        <w:rPr>
          <w:lang w:val="en-US"/>
        </w:rPr>
        <w:t>crosslinked</w:t>
      </w:r>
      <w:r w:rsidRPr="00BC455F">
        <w:rPr>
          <w:lang w:val="en-US"/>
        </w:rPr>
        <w:t xml:space="preserve"> units. It is understood that the inaccessibility of a molecule to a given region in the polymer matrix depends on the size of this molecule. In general, sulfonating agents are small molecules</w:t>
      </w:r>
      <w:r w:rsidR="00F26481" w:rsidRPr="00BC455F">
        <w:rPr>
          <w:lang w:val="en-US"/>
        </w:rPr>
        <w:t xml:space="preserve"> </w:t>
      </w:r>
      <w:r w:rsidR="00F26481" w:rsidRPr="00BC455F">
        <w:rPr>
          <w:lang w:val="en-US"/>
        </w:rPr>
        <w:fldChar w:fldCharType="begin" w:fldLock="1"/>
      </w:r>
      <w:r w:rsidR="00944F3B">
        <w:rPr>
          <w:lang w:val="en-US"/>
        </w:rPr>
        <w:instrText>ADDIN CSL_CITATION {"citationItems":[{"id":"ITEM-1","itemData":{"ISSN":"10427147","author":[{"dropping-particle":"","family":"Theodoro","given":"Thiago R.","non-dropping-particle":"","parse-names":false,"suffix":""},{"dropping-particle":"","family":"Dias","given":"Joslaine R.","non-dropping-particle":"","parse-names":false,"suffix":""},{"dropping-particle":"","family":"Penariol","given":"Júlia L.","non-dropping-particle":"","parse-names":false,"suffix":""},{"dropping-particle":"","family":"Moura","given":"Juliana O.V.","non-dropping-particle":"","parse-names":false,"suffix":""},{"dropping-particle":"","family":"Aguiar","given":"Leandro G.","non-dropping-particle":"","parse-names":false,"suffix":""}],"container-title":"Polymers for Advanced Technologies","id":"ITEM-1","issued":{"date-parts":[["2018"]]},"page":"2759-2765","title":"Sulfonated poly (styrene-co-ethylene glycol dimethacrylate) with attractive ion exchange capacity","type":"article-journal","volume":"29"},"uris":["http://www.mendeley.com/documents/?uuid=7317db3d-28b5-459a-b0fb-65a4e938b1f3"]}],"mendeley":{"formattedCitation":"&lt;sup&gt;17&lt;/sup&gt;","plainTextFormattedCitation":"17","previouslyFormattedCitation":"(Theodoro et al., 2018)"},"properties":{"noteIndex":0},"schema":"https://github.com/citation-style-language/schema/raw/master/csl-citation.json"}</w:instrText>
      </w:r>
      <w:r w:rsidR="00F26481" w:rsidRPr="00BC455F">
        <w:rPr>
          <w:lang w:val="en-US"/>
        </w:rPr>
        <w:fldChar w:fldCharType="separate"/>
      </w:r>
      <w:r w:rsidR="00944F3B" w:rsidRPr="00944F3B">
        <w:rPr>
          <w:noProof/>
          <w:vertAlign w:val="superscript"/>
          <w:lang w:val="en-US"/>
        </w:rPr>
        <w:t>17</w:t>
      </w:r>
      <w:r w:rsidR="00F26481" w:rsidRPr="00BC455F">
        <w:rPr>
          <w:lang w:val="en-US"/>
        </w:rPr>
        <w:fldChar w:fldCharType="end"/>
      </w:r>
      <w:r w:rsidR="00F26481" w:rsidRPr="00BC455F">
        <w:rPr>
          <w:lang w:val="en-US"/>
        </w:rPr>
        <w:t xml:space="preserve"> which can access more sites than molecules involved in a catalyzed reaction (e.g., esterification). Hence, it was considered that sulfonated units are equally distributed along the polymer matrix regardless of the entanglement degree.</w:t>
      </w:r>
    </w:p>
    <w:p w14:paraId="331E5DE1" w14:textId="65E61813" w:rsidR="007F7229" w:rsidRPr="00BC455F" w:rsidRDefault="007F7229" w:rsidP="00BC455F">
      <w:pPr>
        <w:spacing w:line="480" w:lineRule="auto"/>
        <w:jc w:val="both"/>
        <w:rPr>
          <w:lang w:val="en-US"/>
        </w:rPr>
      </w:pPr>
      <w:r w:rsidRPr="00BC455F">
        <w:rPr>
          <w:lang w:val="en-US"/>
        </w:rPr>
        <w:t>The</w:t>
      </w:r>
      <w:r w:rsidR="00356EFB" w:rsidRPr="00BC455F">
        <w:rPr>
          <w:lang w:val="en-US"/>
        </w:rPr>
        <w:t xml:space="preserve"> copolymerization reactions in terms of</w:t>
      </w:r>
      <w:r w:rsidRPr="00BC455F">
        <w:rPr>
          <w:lang w:val="en-US"/>
        </w:rPr>
        <w:t xml:space="preserve"> </w:t>
      </w:r>
      <w:r w:rsidR="003364AF" w:rsidRPr="00BC455F">
        <w:rPr>
          <w:lang w:val="en-US"/>
        </w:rPr>
        <w:t xml:space="preserve">sequences </w:t>
      </w:r>
      <w:r w:rsidR="00356EFB" w:rsidRPr="00BC455F">
        <w:rPr>
          <w:lang w:val="en-US"/>
        </w:rPr>
        <w:t>are</w:t>
      </w:r>
      <w:r w:rsidR="003364AF" w:rsidRPr="00BC455F">
        <w:rPr>
          <w:lang w:val="en-US"/>
        </w:rPr>
        <w:t xml:space="preserve"> presented in Table 2</w:t>
      </w:r>
      <w:r w:rsidR="00DB2EA6" w:rsidRPr="00BC455F">
        <w:rPr>
          <w:lang w:val="en-US"/>
        </w:rPr>
        <w:t xml:space="preserve"> (</w:t>
      </w:r>
      <w:proofErr w:type="spellStart"/>
      <w:r w:rsidR="00DB2EA6" w:rsidRPr="00BC455F">
        <w:rPr>
          <w:lang w:val="en-US"/>
        </w:rPr>
        <w:t>subindexes</w:t>
      </w:r>
      <w:proofErr w:type="spellEnd"/>
      <w:r w:rsidR="00DB2EA6" w:rsidRPr="00BC455F">
        <w:rPr>
          <w:lang w:val="en-US"/>
        </w:rPr>
        <w:t xml:space="preserve"> </w:t>
      </w:r>
      <w:r w:rsidR="00DB2EA6" w:rsidRPr="00BC455F">
        <w:rPr>
          <w:i/>
          <w:iCs/>
          <w:lang w:val="en-US"/>
        </w:rPr>
        <w:t>r</w:t>
      </w:r>
      <w:r w:rsidR="00DB2EA6" w:rsidRPr="00BC455F">
        <w:rPr>
          <w:lang w:val="en-US"/>
        </w:rPr>
        <w:t xml:space="preserve"> and </w:t>
      </w:r>
      <w:r w:rsidR="00DB2EA6" w:rsidRPr="00BC455F">
        <w:rPr>
          <w:i/>
          <w:iCs/>
          <w:lang w:val="en-US"/>
        </w:rPr>
        <w:t>s</w:t>
      </w:r>
      <w:r w:rsidR="002E5A52" w:rsidRPr="00BC455F">
        <w:rPr>
          <w:lang w:val="en-US"/>
        </w:rPr>
        <w:t xml:space="preserve"> represent repeating units, same as </w:t>
      </w:r>
      <w:r w:rsidR="002E5A52" w:rsidRPr="00BC455F">
        <w:rPr>
          <w:i/>
          <w:iCs/>
          <w:lang w:val="en-US"/>
        </w:rPr>
        <w:t>n</w:t>
      </w:r>
      <w:r w:rsidR="002E5A52" w:rsidRPr="00BC455F">
        <w:rPr>
          <w:lang w:val="en-US"/>
        </w:rPr>
        <w:t xml:space="preserve"> in Figure </w:t>
      </w:r>
      <w:r w:rsidR="00231FBA">
        <w:rPr>
          <w:lang w:val="en-US"/>
        </w:rPr>
        <w:t>1</w:t>
      </w:r>
      <w:r w:rsidR="002E5A52" w:rsidRPr="00BC455F">
        <w:rPr>
          <w:lang w:val="en-US"/>
        </w:rPr>
        <w:t>)</w:t>
      </w:r>
      <w:r w:rsidR="00356EFB" w:rsidRPr="00BC455F">
        <w:rPr>
          <w:lang w:val="en-US"/>
        </w:rPr>
        <w:t>.</w:t>
      </w:r>
    </w:p>
    <w:p w14:paraId="7DB40F46" w14:textId="77777777" w:rsidR="00DA07DD" w:rsidRPr="00BC455F" w:rsidRDefault="00DA07DD" w:rsidP="00BC455F">
      <w:pPr>
        <w:spacing w:line="480" w:lineRule="auto"/>
        <w:rPr>
          <w:lang w:val="en-US"/>
        </w:rPr>
      </w:pPr>
    </w:p>
    <w:p w14:paraId="710D4E97" w14:textId="7A315CFE" w:rsidR="00C33210" w:rsidRPr="00BC455F" w:rsidRDefault="007F7229" w:rsidP="00BC455F">
      <w:pPr>
        <w:spacing w:line="480" w:lineRule="auto"/>
        <w:rPr>
          <w:sz w:val="20"/>
          <w:szCs w:val="20"/>
          <w:lang w:val="en-US"/>
        </w:rPr>
      </w:pPr>
      <w:r w:rsidRPr="00BC455F">
        <w:rPr>
          <w:sz w:val="20"/>
          <w:szCs w:val="20"/>
          <w:lang w:val="en-US"/>
        </w:rPr>
        <w:t xml:space="preserve">Table 2 - </w:t>
      </w:r>
      <w:r w:rsidR="00C33210" w:rsidRPr="00BC455F">
        <w:rPr>
          <w:sz w:val="20"/>
          <w:szCs w:val="20"/>
          <w:lang w:val="en-US"/>
        </w:rPr>
        <w:t>Reactions in terms of sequences</w:t>
      </w:r>
    </w:p>
    <w:tbl>
      <w:tblPr>
        <w:tblStyle w:val="TableGrid"/>
        <w:tblW w:w="8647"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3402"/>
        <w:gridCol w:w="2551"/>
      </w:tblGrid>
      <w:tr w:rsidR="00960AE8" w:rsidRPr="00BC455F" w14:paraId="735385C2" w14:textId="77777777" w:rsidTr="00033FCE">
        <w:tc>
          <w:tcPr>
            <w:tcW w:w="8647" w:type="dxa"/>
            <w:gridSpan w:val="3"/>
            <w:tcBorders>
              <w:top w:val="single" w:sz="4" w:space="0" w:color="auto"/>
              <w:bottom w:val="single" w:sz="4" w:space="0" w:color="auto"/>
            </w:tcBorders>
          </w:tcPr>
          <w:p w14:paraId="7AD909A2" w14:textId="11B3D100" w:rsidR="00692E3F" w:rsidRPr="00BC455F" w:rsidRDefault="00692E3F" w:rsidP="00BC455F">
            <w:pPr>
              <w:spacing w:line="480" w:lineRule="auto"/>
              <w:jc w:val="center"/>
              <w:rPr>
                <w:lang w:val="en-US"/>
              </w:rPr>
            </w:pPr>
            <w:r w:rsidRPr="00BC455F">
              <w:rPr>
                <w:lang w:val="en-US"/>
              </w:rPr>
              <w:t>Chemical equations</w:t>
            </w:r>
          </w:p>
        </w:tc>
      </w:tr>
      <w:tr w:rsidR="00960AE8" w:rsidRPr="00BC455F" w14:paraId="026F573B" w14:textId="77777777" w:rsidTr="00033FCE">
        <w:tc>
          <w:tcPr>
            <w:tcW w:w="2694" w:type="dxa"/>
            <w:tcBorders>
              <w:top w:val="single" w:sz="4" w:space="0" w:color="auto"/>
            </w:tcBorders>
          </w:tcPr>
          <w:p w14:paraId="663F51B2" w14:textId="1EAF6348" w:rsidR="00C33210" w:rsidRPr="00BC455F" w:rsidRDefault="006D58BF" w:rsidP="00BC455F">
            <w:pPr>
              <w:spacing w:line="48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1</m:t>
                                </m:r>
                              </m:sub>
                            </m:sSub>
                          </m:sub>
                        </m:sSub>
                      </m:e>
                    </m:groupChr>
                  </m:e>
                </m:box>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oMath>
            </m:oMathPara>
          </w:p>
        </w:tc>
        <w:tc>
          <w:tcPr>
            <w:tcW w:w="3402" w:type="dxa"/>
            <w:tcBorders>
              <w:top w:val="single" w:sz="4" w:space="0" w:color="auto"/>
            </w:tcBorders>
          </w:tcPr>
          <w:p w14:paraId="262DFAFF" w14:textId="74989AA8" w:rsidR="00C33210" w:rsidRPr="00BC455F" w:rsidRDefault="006D58BF" w:rsidP="00BC455F">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r+s</m:t>
                    </m:r>
                  </m:sub>
                </m:sSub>
              </m:oMath>
            </m:oMathPara>
          </w:p>
        </w:tc>
        <w:tc>
          <w:tcPr>
            <w:tcW w:w="2551" w:type="dxa"/>
            <w:tcBorders>
              <w:top w:val="single" w:sz="4" w:space="0" w:color="auto"/>
            </w:tcBorders>
          </w:tcPr>
          <w:p w14:paraId="4D02E09A" w14:textId="69FC265D" w:rsidR="00C33210" w:rsidRPr="00BC455F" w:rsidRDefault="006D58BF" w:rsidP="00BC455F">
            <w:pPr>
              <w:spacing w:line="48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e>
                    </m:groupChr>
                  </m:e>
                </m:box>
                <m:r>
                  <w:rPr>
                    <w:rFonts w:ascii="Cambria Math" w:hAnsi="Cambria Math"/>
                    <w:lang w:val="en-US"/>
                  </w:rPr>
                  <m:t>F</m:t>
                </m:r>
              </m:oMath>
            </m:oMathPara>
          </w:p>
        </w:tc>
      </w:tr>
      <w:tr w:rsidR="00960AE8" w:rsidRPr="00BC455F" w14:paraId="21BACB9D" w14:textId="77777777" w:rsidTr="00033FCE">
        <w:tc>
          <w:tcPr>
            <w:tcW w:w="2694" w:type="dxa"/>
          </w:tcPr>
          <w:p w14:paraId="04721966" w14:textId="4EDBC32C" w:rsidR="00C33210" w:rsidRPr="00BC455F" w:rsidRDefault="006D58BF" w:rsidP="00BC455F">
            <w:pPr>
              <w:spacing w:line="48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1</m:t>
                                </m:r>
                              </m:sub>
                            </m:sSub>
                          </m:sub>
                        </m:sSub>
                      </m:e>
                    </m:groupChr>
                  </m:e>
                </m:box>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oMath>
            </m:oMathPara>
          </w:p>
        </w:tc>
        <w:tc>
          <w:tcPr>
            <w:tcW w:w="3402" w:type="dxa"/>
          </w:tcPr>
          <w:p w14:paraId="284522EB" w14:textId="58CA743D" w:rsidR="00C33210" w:rsidRPr="00BC455F" w:rsidRDefault="006D58BF" w:rsidP="00BC455F">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r+s</m:t>
                    </m:r>
                  </m:sub>
                </m:sSub>
              </m:oMath>
            </m:oMathPara>
          </w:p>
        </w:tc>
        <w:tc>
          <w:tcPr>
            <w:tcW w:w="2551" w:type="dxa"/>
          </w:tcPr>
          <w:p w14:paraId="7F595911" w14:textId="2B6C50DF" w:rsidR="00C33210" w:rsidRPr="00BC455F" w:rsidRDefault="006D58BF" w:rsidP="00BC455F">
            <w:pPr>
              <w:spacing w:line="48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e>
                    </m:groupChr>
                  </m:e>
                </m:box>
                <m:r>
                  <w:rPr>
                    <w:rFonts w:ascii="Cambria Math" w:hAnsi="Cambria Math"/>
                    <w:lang w:val="en-US"/>
                  </w:rPr>
                  <m:t>F</m:t>
                </m:r>
              </m:oMath>
            </m:oMathPara>
          </w:p>
        </w:tc>
      </w:tr>
      <w:tr w:rsidR="00960AE8" w:rsidRPr="00BC455F" w14:paraId="0EA26981" w14:textId="77777777" w:rsidTr="00033FCE">
        <w:tc>
          <w:tcPr>
            <w:tcW w:w="2694" w:type="dxa"/>
          </w:tcPr>
          <w:p w14:paraId="16220D98" w14:textId="01715FBF" w:rsidR="00C33210" w:rsidRPr="00BC455F" w:rsidRDefault="006D58BF" w:rsidP="00BC455F">
            <w:pPr>
              <w:spacing w:line="48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2</m:t>
                                </m:r>
                              </m:sub>
                            </m:sSub>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0</m:t>
                    </m:r>
                  </m:sub>
                </m:sSub>
              </m:oMath>
            </m:oMathPara>
          </w:p>
        </w:tc>
        <w:tc>
          <w:tcPr>
            <w:tcW w:w="3402" w:type="dxa"/>
          </w:tcPr>
          <w:p w14:paraId="3370459A" w14:textId="0A249FEC" w:rsidR="00C33210" w:rsidRPr="00BC455F" w:rsidRDefault="006D58BF" w:rsidP="00BC455F">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oMath>
            </m:oMathPara>
          </w:p>
        </w:tc>
        <w:tc>
          <w:tcPr>
            <w:tcW w:w="2551" w:type="dxa"/>
          </w:tcPr>
          <w:p w14:paraId="752B066D" w14:textId="5B65014D" w:rsidR="00C33210" w:rsidRPr="00BC455F" w:rsidRDefault="006D58BF" w:rsidP="00BC455F">
            <w:pPr>
              <w:spacing w:line="48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oMath>
            </m:oMathPara>
          </w:p>
        </w:tc>
      </w:tr>
      <w:tr w:rsidR="00960AE8" w:rsidRPr="00BC455F" w14:paraId="77A2199E" w14:textId="77777777" w:rsidTr="00033FCE">
        <w:tc>
          <w:tcPr>
            <w:tcW w:w="2694" w:type="dxa"/>
          </w:tcPr>
          <w:p w14:paraId="07B62E8B" w14:textId="1596EFC5" w:rsidR="00C33210" w:rsidRPr="00BC455F" w:rsidRDefault="006D58BF" w:rsidP="00BC455F">
            <w:pPr>
              <w:spacing w:line="48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2</m:t>
                                </m:r>
                              </m:sub>
                            </m:sSub>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0</m:t>
                    </m:r>
                  </m:sub>
                </m:sSub>
              </m:oMath>
            </m:oMathPara>
          </w:p>
        </w:tc>
        <w:tc>
          <w:tcPr>
            <w:tcW w:w="3402" w:type="dxa"/>
          </w:tcPr>
          <w:p w14:paraId="73243235" w14:textId="0D195B83" w:rsidR="00C33210" w:rsidRPr="00BC455F" w:rsidRDefault="006D58BF" w:rsidP="00BC455F">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s</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s</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oMath>
            </m:oMathPara>
          </w:p>
        </w:tc>
        <w:tc>
          <w:tcPr>
            <w:tcW w:w="2551" w:type="dxa"/>
          </w:tcPr>
          <w:p w14:paraId="4EA6FF6F" w14:textId="1472E831" w:rsidR="00C33210" w:rsidRPr="00BC455F" w:rsidRDefault="006D58BF" w:rsidP="00BC455F">
            <w:pPr>
              <w:spacing w:line="48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r</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oMath>
            </m:oMathPara>
          </w:p>
        </w:tc>
      </w:tr>
      <w:tr w:rsidR="00960AE8" w:rsidRPr="00BC455F" w14:paraId="05FB64AF" w14:textId="77777777" w:rsidTr="00033FCE">
        <w:tc>
          <w:tcPr>
            <w:tcW w:w="2694" w:type="dxa"/>
          </w:tcPr>
          <w:p w14:paraId="20BDA981" w14:textId="07795E45" w:rsidR="00C33210" w:rsidRPr="00BC455F" w:rsidRDefault="006D58BF" w:rsidP="00BC455F">
            <w:pPr>
              <w:spacing w:line="48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e>
                    </m:groupChr>
                  </m:e>
                </m:box>
                <m:r>
                  <w:rPr>
                    <w:rFonts w:ascii="Cambria Math" w:hAnsi="Cambria Math"/>
                    <w:lang w:val="en-US"/>
                  </w:rPr>
                  <m:t>P</m:t>
                </m:r>
              </m:oMath>
            </m:oMathPara>
          </w:p>
        </w:tc>
        <w:tc>
          <w:tcPr>
            <w:tcW w:w="3402" w:type="dxa"/>
          </w:tcPr>
          <w:p w14:paraId="271C6AF1" w14:textId="740EAA60" w:rsidR="00C33210" w:rsidRPr="00BC455F" w:rsidRDefault="006D58BF" w:rsidP="00BC455F">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s</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s</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oMath>
            </m:oMathPara>
          </w:p>
        </w:tc>
        <w:tc>
          <w:tcPr>
            <w:tcW w:w="2551" w:type="dxa"/>
          </w:tcPr>
          <w:p w14:paraId="083F786B" w14:textId="55B5112A" w:rsidR="00C33210" w:rsidRPr="00BC455F" w:rsidRDefault="006D58BF" w:rsidP="00BC455F">
            <w:pPr>
              <w:spacing w:line="48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oMath>
            </m:oMathPara>
          </w:p>
        </w:tc>
      </w:tr>
      <w:tr w:rsidR="00960AE8" w:rsidRPr="00BC455F" w14:paraId="560B60CC" w14:textId="77777777" w:rsidTr="00033FCE">
        <w:tc>
          <w:tcPr>
            <w:tcW w:w="2694" w:type="dxa"/>
          </w:tcPr>
          <w:p w14:paraId="18524FD0" w14:textId="2066E570" w:rsidR="00FA0934" w:rsidRPr="00BC455F" w:rsidRDefault="006D58BF" w:rsidP="00BC455F">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1</m:t>
                                </m:r>
                              </m:sub>
                            </m:sSub>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r+1</m:t>
                    </m:r>
                  </m:sub>
                </m:sSub>
              </m:oMath>
            </m:oMathPara>
          </w:p>
        </w:tc>
        <w:tc>
          <w:tcPr>
            <w:tcW w:w="3402" w:type="dxa"/>
          </w:tcPr>
          <w:p w14:paraId="28CCA7EB" w14:textId="7F84BBE3" w:rsidR="00FA0934" w:rsidRPr="00BC455F" w:rsidRDefault="006D58BF" w:rsidP="00BC455F">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oMath>
            </m:oMathPara>
          </w:p>
        </w:tc>
        <w:tc>
          <w:tcPr>
            <w:tcW w:w="2551" w:type="dxa"/>
          </w:tcPr>
          <w:p w14:paraId="4E52B58A" w14:textId="788C864C" w:rsidR="00FA0934" w:rsidRPr="00BC455F" w:rsidRDefault="006D58BF" w:rsidP="00BC455F">
            <w:pPr>
              <w:spacing w:line="48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oMath>
            </m:oMathPara>
          </w:p>
        </w:tc>
      </w:tr>
      <w:tr w:rsidR="00960AE8" w:rsidRPr="00BC455F" w14:paraId="4EF180DF" w14:textId="77777777" w:rsidTr="00033FCE">
        <w:tc>
          <w:tcPr>
            <w:tcW w:w="2694" w:type="dxa"/>
          </w:tcPr>
          <w:p w14:paraId="419696AF" w14:textId="267CBF4C" w:rsidR="00FA0934" w:rsidRPr="00BC455F" w:rsidRDefault="006D58BF" w:rsidP="00BC455F">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2</m:t>
                                </m:r>
                              </m:sub>
                            </m:sSub>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0</m:t>
                    </m:r>
                  </m:sub>
                </m:sSub>
              </m:oMath>
            </m:oMathPara>
          </w:p>
        </w:tc>
        <w:tc>
          <w:tcPr>
            <w:tcW w:w="3402" w:type="dxa"/>
          </w:tcPr>
          <w:p w14:paraId="491F9F46" w14:textId="3B641C8D" w:rsidR="00FA0934" w:rsidRPr="00BC455F" w:rsidRDefault="006D58BF" w:rsidP="00BC455F">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s</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s</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oMath>
            </m:oMathPara>
          </w:p>
        </w:tc>
        <w:tc>
          <w:tcPr>
            <w:tcW w:w="2551" w:type="dxa"/>
          </w:tcPr>
          <w:p w14:paraId="5D2E2941" w14:textId="0AAA6012" w:rsidR="00FA0934" w:rsidRPr="00BC455F" w:rsidRDefault="006D58BF" w:rsidP="00BC455F">
            <w:pPr>
              <w:spacing w:line="48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r</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oMath>
            </m:oMathPara>
          </w:p>
        </w:tc>
      </w:tr>
      <w:tr w:rsidR="00960AE8" w:rsidRPr="00BC455F" w14:paraId="1DA803A7" w14:textId="77777777" w:rsidTr="00033FCE">
        <w:tc>
          <w:tcPr>
            <w:tcW w:w="2694" w:type="dxa"/>
          </w:tcPr>
          <w:p w14:paraId="5C5AFB2A" w14:textId="1AC396A3" w:rsidR="00FA0934" w:rsidRPr="00BC455F" w:rsidRDefault="006D58BF" w:rsidP="00BC455F">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1</m:t>
                                </m:r>
                              </m:sub>
                            </m:sSub>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r+1</m:t>
                    </m:r>
                  </m:sub>
                </m:sSub>
              </m:oMath>
            </m:oMathPara>
          </w:p>
        </w:tc>
        <w:tc>
          <w:tcPr>
            <w:tcW w:w="3402" w:type="dxa"/>
          </w:tcPr>
          <w:p w14:paraId="29625EF7" w14:textId="03680BAF" w:rsidR="00FA0934" w:rsidRPr="00BC455F" w:rsidRDefault="006D58BF" w:rsidP="00BC455F">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s</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s</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oMath>
            </m:oMathPara>
          </w:p>
        </w:tc>
        <w:tc>
          <w:tcPr>
            <w:tcW w:w="2551" w:type="dxa"/>
          </w:tcPr>
          <w:p w14:paraId="3DE1E201" w14:textId="23D38CFF" w:rsidR="00FA0934" w:rsidRPr="00BC455F" w:rsidRDefault="006D58BF" w:rsidP="00BC455F">
            <w:pPr>
              <w:spacing w:line="48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oMath>
            </m:oMathPara>
          </w:p>
        </w:tc>
      </w:tr>
      <w:tr w:rsidR="00960AE8" w:rsidRPr="00BC455F" w14:paraId="73E4CD1B" w14:textId="77777777" w:rsidTr="00033FCE">
        <w:tc>
          <w:tcPr>
            <w:tcW w:w="2694" w:type="dxa"/>
          </w:tcPr>
          <w:p w14:paraId="18D5B5B6" w14:textId="5C769E64" w:rsidR="00FA0934" w:rsidRPr="00BC455F" w:rsidRDefault="006D58BF" w:rsidP="00BC455F">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2</m:t>
                                </m:r>
                              </m:sub>
                            </m:sSub>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0</m:t>
                    </m:r>
                  </m:sub>
                </m:sSub>
              </m:oMath>
            </m:oMathPara>
          </w:p>
        </w:tc>
        <w:tc>
          <w:tcPr>
            <w:tcW w:w="3402" w:type="dxa"/>
          </w:tcPr>
          <w:p w14:paraId="59A8D6C4" w14:textId="67CE6EA8" w:rsidR="00FA0934" w:rsidRPr="00BC455F" w:rsidRDefault="006D58BF" w:rsidP="00BC455F">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r+s</m:t>
                    </m:r>
                  </m:sub>
                </m:sSub>
              </m:oMath>
            </m:oMathPara>
          </w:p>
        </w:tc>
        <w:tc>
          <w:tcPr>
            <w:tcW w:w="2551" w:type="dxa"/>
          </w:tcPr>
          <w:p w14:paraId="3D43FA44" w14:textId="77777777" w:rsidR="00FA0934" w:rsidRPr="00BC455F" w:rsidRDefault="00FA0934" w:rsidP="00BC455F">
            <w:pPr>
              <w:spacing w:line="480" w:lineRule="auto"/>
              <w:rPr>
                <w:lang w:val="en-US"/>
              </w:rPr>
            </w:pPr>
          </w:p>
        </w:tc>
      </w:tr>
    </w:tbl>
    <w:p w14:paraId="02AE3AAA" w14:textId="36EB3970" w:rsidR="00C33210" w:rsidRPr="00BC455F" w:rsidRDefault="006D58BF" w:rsidP="00BC455F">
      <w:pPr>
        <w:spacing w:line="480" w:lineRule="auto"/>
        <w:rPr>
          <w:sz w:val="20"/>
          <w:szCs w:val="20"/>
          <w:lang w:val="en-US"/>
        </w:rPr>
      </w:pPr>
      <m:oMath>
        <m:sSubSup>
          <m:sSubSupPr>
            <m:ctrlPr>
              <w:rPr>
                <w:rFonts w:ascii="Cambria Math" w:hAnsi="Cambria Math"/>
                <w:i/>
                <w:sz w:val="20"/>
                <w:szCs w:val="20"/>
                <w:lang w:val="en-US"/>
              </w:rPr>
            </m:ctrlPr>
          </m:sSubSupPr>
          <m:e>
            <m:r>
              <w:rPr>
                <w:rFonts w:ascii="Cambria Math" w:hAnsi="Cambria Math"/>
                <w:sz w:val="20"/>
                <w:szCs w:val="20"/>
                <w:lang w:val="en-US"/>
              </w:rPr>
              <m:t>R</m:t>
            </m:r>
          </m:e>
          <m:sub>
            <m:r>
              <w:rPr>
                <w:rFonts w:ascii="Cambria Math" w:hAnsi="Cambria Math"/>
                <w:sz w:val="20"/>
                <w:szCs w:val="20"/>
                <w:lang w:val="en-US"/>
              </w:rPr>
              <m:t>0</m:t>
            </m:r>
          </m:sub>
          <m:sup>
            <m:r>
              <w:rPr>
                <w:rFonts w:ascii="Cambria Math" w:hAnsi="Cambria Math"/>
                <w:sz w:val="20"/>
                <w:szCs w:val="20"/>
                <w:lang w:val="en-US"/>
              </w:rPr>
              <m:t>∙</m:t>
            </m:r>
          </m:sup>
        </m:sSubSup>
      </m:oMath>
      <w:r w:rsidR="002E5A52" w:rsidRPr="00BC455F">
        <w:rPr>
          <w:sz w:val="20"/>
          <w:szCs w:val="20"/>
          <w:lang w:val="en-US"/>
        </w:rPr>
        <w:t xml:space="preserve">: Primary radical, </w:t>
      </w:r>
      <m:oMath>
        <m:sSub>
          <m:sSubPr>
            <m:ctrlPr>
              <w:rPr>
                <w:rFonts w:ascii="Cambria Math" w:hAnsi="Cambria Math"/>
                <w:i/>
                <w:sz w:val="20"/>
                <w:szCs w:val="20"/>
                <w:lang w:val="en-US"/>
              </w:rPr>
            </m:ctrlPr>
          </m:sSubPr>
          <m:e>
            <m:r>
              <w:rPr>
                <w:rFonts w:ascii="Cambria Math" w:hAnsi="Cambria Math"/>
                <w:sz w:val="20"/>
                <w:szCs w:val="20"/>
                <w:lang w:val="en-US"/>
              </w:rPr>
              <m:t>M</m:t>
            </m:r>
          </m:e>
          <m:sub>
            <m:r>
              <w:rPr>
                <w:rFonts w:ascii="Cambria Math" w:hAnsi="Cambria Math"/>
                <w:sz w:val="20"/>
                <w:szCs w:val="20"/>
                <w:lang w:val="en-US"/>
              </w:rPr>
              <m:t>1</m:t>
            </m:r>
          </m:sub>
        </m:sSub>
      </m:oMath>
      <w:r w:rsidR="002E5A52" w:rsidRPr="00BC455F">
        <w:rPr>
          <w:sz w:val="20"/>
          <w:szCs w:val="20"/>
          <w:lang w:val="en-US"/>
        </w:rPr>
        <w:t xml:space="preserve">: Vinyl monomer (Styrene), </w:t>
      </w:r>
      <m:oMath>
        <m:sSub>
          <m:sSubPr>
            <m:ctrlPr>
              <w:rPr>
                <w:rFonts w:ascii="Cambria Math" w:hAnsi="Cambria Math"/>
                <w:i/>
                <w:sz w:val="20"/>
                <w:szCs w:val="20"/>
                <w:lang w:val="en-US"/>
              </w:rPr>
            </m:ctrlPr>
          </m:sSubPr>
          <m:e>
            <m:r>
              <w:rPr>
                <w:rFonts w:ascii="Cambria Math" w:hAnsi="Cambria Math"/>
                <w:sz w:val="20"/>
                <w:szCs w:val="20"/>
                <w:lang w:val="en-US"/>
              </w:rPr>
              <m:t>M</m:t>
            </m:r>
          </m:e>
          <m:sub>
            <m:r>
              <w:rPr>
                <w:rFonts w:ascii="Cambria Math" w:hAnsi="Cambria Math"/>
                <w:sz w:val="20"/>
                <w:szCs w:val="20"/>
                <w:lang w:val="en-US"/>
              </w:rPr>
              <m:t>2</m:t>
            </m:r>
          </m:sub>
        </m:sSub>
      </m:oMath>
      <w:r w:rsidR="002E5A52" w:rsidRPr="00BC455F">
        <w:rPr>
          <w:sz w:val="20"/>
          <w:szCs w:val="20"/>
          <w:lang w:val="en-US"/>
        </w:rPr>
        <w:t xml:space="preserve">: Divinyl monomer (Divinylbenzene – DVB), </w:t>
      </w:r>
      <m:oMath>
        <m:sSubSup>
          <m:sSubSupPr>
            <m:ctrlPr>
              <w:rPr>
                <w:rFonts w:ascii="Cambria Math" w:hAnsi="Cambria Math"/>
                <w:i/>
                <w:sz w:val="20"/>
                <w:szCs w:val="20"/>
                <w:lang w:val="en-US"/>
              </w:rPr>
            </m:ctrlPr>
          </m:sSubSupPr>
          <m:e>
            <m:r>
              <w:rPr>
                <w:rFonts w:ascii="Cambria Math" w:hAnsi="Cambria Math"/>
                <w:sz w:val="20"/>
                <w:szCs w:val="20"/>
                <w:lang w:val="en-US"/>
              </w:rPr>
              <m:t>R</m:t>
            </m:r>
          </m:e>
          <m:sub>
            <m:r>
              <w:rPr>
                <w:rFonts w:ascii="Cambria Math" w:hAnsi="Cambria Math"/>
                <w:sz w:val="20"/>
                <w:szCs w:val="20"/>
                <w:lang w:val="en-US"/>
              </w:rPr>
              <m:t>S</m:t>
            </m:r>
          </m:sub>
          <m:sup>
            <m:r>
              <w:rPr>
                <w:rFonts w:ascii="Cambria Math" w:hAnsi="Cambria Math"/>
                <w:sz w:val="20"/>
                <w:szCs w:val="20"/>
                <w:lang w:val="en-US"/>
              </w:rPr>
              <m:t>∙</m:t>
            </m:r>
          </m:sup>
        </m:sSubSup>
      </m:oMath>
      <w:r w:rsidR="002E5A52" w:rsidRPr="00BC455F">
        <w:rPr>
          <w:sz w:val="20"/>
          <w:szCs w:val="20"/>
          <w:lang w:val="en-US"/>
        </w:rPr>
        <w:t xml:space="preserve">: Polymeric radical containing only styrene units, </w:t>
      </w:r>
      <m:oMath>
        <m:r>
          <w:rPr>
            <w:rFonts w:ascii="Cambria Math" w:hAnsi="Cambria Math"/>
            <w:sz w:val="20"/>
            <w:szCs w:val="20"/>
            <w:lang w:val="en-US"/>
          </w:rPr>
          <m:t>P</m:t>
        </m:r>
      </m:oMath>
      <w:r w:rsidR="002E5A52" w:rsidRPr="00BC455F">
        <w:rPr>
          <w:sz w:val="20"/>
          <w:szCs w:val="20"/>
          <w:lang w:val="en-US"/>
        </w:rPr>
        <w:t xml:space="preserve">: Dead Polymer,  </w:t>
      </w:r>
      <m:oMath>
        <m:r>
          <w:rPr>
            <w:rFonts w:ascii="Cambria Math" w:hAnsi="Cambria Math"/>
            <w:sz w:val="20"/>
            <w:szCs w:val="20"/>
            <w:lang w:val="en-US"/>
          </w:rPr>
          <m:t>F</m:t>
        </m:r>
      </m:oMath>
      <w:r w:rsidR="002E5A52" w:rsidRPr="00BC455F">
        <w:rPr>
          <w:sz w:val="20"/>
          <w:szCs w:val="20"/>
          <w:lang w:val="en-US"/>
        </w:rPr>
        <w:t xml:space="preserve">: Polymer fragment, </w:t>
      </w:r>
      <m:oMath>
        <m:sSub>
          <m:sSubPr>
            <m:ctrlPr>
              <w:rPr>
                <w:rFonts w:ascii="Cambria Math" w:hAnsi="Cambria Math"/>
                <w:i/>
                <w:sz w:val="20"/>
                <w:szCs w:val="20"/>
                <w:lang w:val="en-US"/>
              </w:rPr>
            </m:ctrlPr>
          </m:sSubPr>
          <m:e>
            <m:sSub>
              <m:sSubPr>
                <m:ctrlPr>
                  <w:rPr>
                    <w:rFonts w:ascii="Cambria Math" w:hAnsi="Cambria Math"/>
                    <w:i/>
                    <w:sz w:val="20"/>
                    <w:szCs w:val="20"/>
                    <w:lang w:val="en-US"/>
                  </w:rPr>
                </m:ctrlPr>
              </m:sSubPr>
              <m:e>
                <m:r>
                  <w:rPr>
                    <w:rFonts w:ascii="Cambria Math" w:hAnsi="Cambria Math"/>
                    <w:sz w:val="20"/>
                    <w:szCs w:val="20"/>
                    <w:lang w:val="en-US"/>
                  </w:rPr>
                  <m:t>L</m:t>
                </m:r>
              </m:e>
              <m:sub>
                <m:r>
                  <w:rPr>
                    <w:rFonts w:ascii="Cambria Math" w:hAnsi="Cambria Math"/>
                    <w:sz w:val="20"/>
                    <w:szCs w:val="20"/>
                    <w:lang w:val="en-US"/>
                  </w:rPr>
                  <m:t>A</m:t>
                </m:r>
              </m:sub>
            </m:sSub>
          </m:e>
          <m:sub>
            <m:r>
              <w:rPr>
                <w:rFonts w:ascii="Cambria Math" w:hAnsi="Cambria Math"/>
                <w:sz w:val="20"/>
                <w:szCs w:val="20"/>
                <w:lang w:val="en-US"/>
              </w:rPr>
              <m:t>r</m:t>
            </m:r>
          </m:sub>
        </m:sSub>
      </m:oMath>
      <w:r w:rsidR="002E5A52" w:rsidRPr="00BC455F">
        <w:rPr>
          <w:sz w:val="20"/>
          <w:szCs w:val="20"/>
          <w:lang w:val="en-US"/>
        </w:rPr>
        <w:t xml:space="preserve"> to </w:t>
      </w:r>
      <m:oMath>
        <m:sSub>
          <m:sSubPr>
            <m:ctrlPr>
              <w:rPr>
                <w:rFonts w:ascii="Cambria Math" w:hAnsi="Cambria Math"/>
                <w:i/>
                <w:sz w:val="20"/>
                <w:szCs w:val="20"/>
                <w:lang w:val="en-US"/>
              </w:rPr>
            </m:ctrlPr>
          </m:sSubPr>
          <m:e>
            <m:sSub>
              <m:sSubPr>
                <m:ctrlPr>
                  <w:rPr>
                    <w:rFonts w:ascii="Cambria Math" w:hAnsi="Cambria Math"/>
                    <w:i/>
                    <w:sz w:val="20"/>
                    <w:szCs w:val="20"/>
                    <w:lang w:val="en-US"/>
                  </w:rPr>
                </m:ctrlPr>
              </m:sSubPr>
              <m:e>
                <m:r>
                  <w:rPr>
                    <w:rFonts w:ascii="Cambria Math" w:hAnsi="Cambria Math"/>
                    <w:sz w:val="20"/>
                    <w:szCs w:val="20"/>
                    <w:lang w:val="en-US"/>
                  </w:rPr>
                  <m:t>L</m:t>
                </m:r>
              </m:e>
              <m:sub>
                <m:r>
                  <w:rPr>
                    <w:rFonts w:ascii="Cambria Math" w:hAnsi="Cambria Math"/>
                    <w:sz w:val="20"/>
                    <w:szCs w:val="20"/>
                    <w:lang w:val="en-US"/>
                  </w:rPr>
                  <m:t>E</m:t>
                </m:r>
              </m:sub>
            </m:sSub>
          </m:e>
          <m:sub>
            <m:r>
              <w:rPr>
                <w:rFonts w:ascii="Cambria Math" w:hAnsi="Cambria Math"/>
                <w:sz w:val="20"/>
                <w:szCs w:val="20"/>
                <w:lang w:val="en-US"/>
              </w:rPr>
              <m:t>r</m:t>
            </m:r>
          </m:sub>
        </m:sSub>
      </m:oMath>
      <w:r w:rsidR="002E5A52" w:rsidRPr="00BC455F">
        <w:rPr>
          <w:sz w:val="20"/>
          <w:szCs w:val="20"/>
          <w:lang w:val="en-US"/>
        </w:rPr>
        <w:t xml:space="preserve">: Sequences containing </w:t>
      </w:r>
      <w:r w:rsidR="002E5A52" w:rsidRPr="00BC455F">
        <w:rPr>
          <w:i/>
          <w:iCs/>
          <w:sz w:val="20"/>
          <w:szCs w:val="20"/>
          <w:lang w:val="en-US"/>
        </w:rPr>
        <w:t>r</w:t>
      </w:r>
      <w:r w:rsidR="002E5A52" w:rsidRPr="00BC455F">
        <w:rPr>
          <w:sz w:val="20"/>
          <w:szCs w:val="20"/>
          <w:lang w:val="en-US"/>
        </w:rPr>
        <w:t xml:space="preserve"> repeating units.</w:t>
      </w:r>
    </w:p>
    <w:p w14:paraId="3CB45E15" w14:textId="77777777" w:rsidR="007B7130" w:rsidRPr="00BC455F" w:rsidRDefault="007B7130" w:rsidP="00BC455F">
      <w:pPr>
        <w:spacing w:line="480" w:lineRule="auto"/>
        <w:jc w:val="both"/>
      </w:pPr>
      <w:r w:rsidRPr="00BC455F">
        <w:lastRenderedPageBreak/>
        <w:t>The assumptions considered in the copolymerization model are:</w:t>
      </w:r>
    </w:p>
    <w:p w14:paraId="6E8A2790" w14:textId="77777777" w:rsidR="007B7130" w:rsidRPr="00BC455F" w:rsidRDefault="007B7130" w:rsidP="00BC455F">
      <w:pPr>
        <w:spacing w:line="480" w:lineRule="auto"/>
        <w:jc w:val="both"/>
      </w:pPr>
    </w:p>
    <w:p w14:paraId="451CBAA5" w14:textId="6C7C5D79" w:rsidR="007B7130" w:rsidRPr="00BC455F" w:rsidRDefault="007B7130" w:rsidP="00BC455F">
      <w:pPr>
        <w:pStyle w:val="ListParagraph"/>
        <w:numPr>
          <w:ilvl w:val="0"/>
          <w:numId w:val="1"/>
        </w:numPr>
        <w:spacing w:line="480" w:lineRule="auto"/>
        <w:jc w:val="both"/>
      </w:pPr>
      <w:r w:rsidRPr="00BC455F">
        <w:t>The sequences distributions are</w:t>
      </w:r>
      <w:r w:rsidR="008D6D0F" w:rsidRPr="00BC455F">
        <w:t xml:space="preserve"> considered to be</w:t>
      </w:r>
      <w:r w:rsidRPr="00BC455F">
        <w:t xml:space="preserve"> the same in soluble and gel polymer (gelation was not modeled);</w:t>
      </w:r>
    </w:p>
    <w:p w14:paraId="6C1B5ECB" w14:textId="6D61F54B" w:rsidR="007B7130" w:rsidRPr="00BC455F" w:rsidRDefault="007B7130" w:rsidP="00BC455F">
      <w:pPr>
        <w:pStyle w:val="ListParagraph"/>
        <w:numPr>
          <w:ilvl w:val="0"/>
          <w:numId w:val="1"/>
        </w:numPr>
        <w:spacing w:line="480" w:lineRule="auto"/>
        <w:jc w:val="both"/>
      </w:pPr>
      <w:r w:rsidRPr="00BC455F">
        <w:t>Cyclization reactions were neglected;</w:t>
      </w:r>
    </w:p>
    <w:p w14:paraId="620C42CB" w14:textId="7FD502B9" w:rsidR="007B7130" w:rsidRPr="00BC455F" w:rsidRDefault="008D6D0F" w:rsidP="00BC455F">
      <w:pPr>
        <w:pStyle w:val="ListParagraph"/>
        <w:numPr>
          <w:ilvl w:val="0"/>
          <w:numId w:val="1"/>
        </w:numPr>
        <w:spacing w:line="480" w:lineRule="auto"/>
        <w:jc w:val="both"/>
      </w:pPr>
      <w:r w:rsidRPr="00BC455F">
        <w:t>The distribution of sequences containing only styrene units connecting the extreme groups</w:t>
      </w:r>
      <w:r w:rsidR="00356EFB" w:rsidRPr="00BC455F">
        <w:t xml:space="preserve"> </w:t>
      </w:r>
      <w:r w:rsidR="00356EFB" w:rsidRPr="00BC455F">
        <w:rPr>
          <w:lang w:val="en-US"/>
        </w:rPr>
        <w:t>(</w:t>
      </w:r>
      <w:proofErr w:type="spellStart"/>
      <w:r w:rsidR="00356EFB" w:rsidRPr="00BC455F">
        <w:rPr>
          <w:lang w:val="en-US"/>
        </w:rPr>
        <w:t>L</w:t>
      </w:r>
      <w:r w:rsidR="00356EFB" w:rsidRPr="00BC455F">
        <w:rPr>
          <w:vertAlign w:val="subscript"/>
          <w:lang w:val="en-US"/>
        </w:rPr>
        <w:t>A</w:t>
      </w:r>
      <w:r w:rsidR="00DB2EA6" w:rsidRPr="00BC455F">
        <w:rPr>
          <w:vertAlign w:val="subscript"/>
          <w:lang w:val="en-US"/>
        </w:rPr>
        <w:t>n</w:t>
      </w:r>
      <w:proofErr w:type="spellEnd"/>
      <w:r w:rsidR="00356EFB" w:rsidRPr="00BC455F">
        <w:rPr>
          <w:lang w:val="en-US"/>
        </w:rPr>
        <w:t xml:space="preserve"> to </w:t>
      </w:r>
      <w:proofErr w:type="spellStart"/>
      <w:r w:rsidR="00356EFB" w:rsidRPr="00BC455F">
        <w:rPr>
          <w:lang w:val="en-US"/>
        </w:rPr>
        <w:t>L</w:t>
      </w:r>
      <w:r w:rsidR="00356EFB" w:rsidRPr="00BC455F">
        <w:rPr>
          <w:vertAlign w:val="subscript"/>
          <w:lang w:val="en-US"/>
        </w:rPr>
        <w:t>E</w:t>
      </w:r>
      <w:r w:rsidR="00DB2EA6" w:rsidRPr="00BC455F">
        <w:rPr>
          <w:vertAlign w:val="subscript"/>
          <w:lang w:val="en-US"/>
        </w:rPr>
        <w:t>n</w:t>
      </w:r>
      <w:proofErr w:type="spellEnd"/>
      <w:r w:rsidR="00356EFB" w:rsidRPr="00BC455F">
        <w:rPr>
          <w:lang w:val="en-US"/>
        </w:rPr>
        <w:t>)</w:t>
      </w:r>
      <w:r w:rsidRPr="00BC455F">
        <w:t xml:space="preserve"> is considered to be the same as the distribution containing styrene and / or DVB units;</w:t>
      </w:r>
    </w:p>
    <w:p w14:paraId="12B0FCD2" w14:textId="3DFB9DF1" w:rsidR="008D6D0F" w:rsidRPr="00BC455F" w:rsidRDefault="008D6D0F" w:rsidP="00BC455F">
      <w:pPr>
        <w:pStyle w:val="ListParagraph"/>
        <w:numPr>
          <w:ilvl w:val="0"/>
          <w:numId w:val="1"/>
        </w:numPr>
        <w:spacing w:line="480" w:lineRule="auto"/>
        <w:jc w:val="both"/>
      </w:pPr>
      <w:r w:rsidRPr="00BC455F">
        <w:t>Terminal model.</w:t>
      </w:r>
    </w:p>
    <w:p w14:paraId="786B0539" w14:textId="3D0E891B" w:rsidR="007B7130" w:rsidRPr="00BC455F" w:rsidRDefault="007B7130" w:rsidP="00BC455F">
      <w:pPr>
        <w:spacing w:line="480" w:lineRule="auto"/>
        <w:rPr>
          <w:lang w:val="en-US"/>
        </w:rPr>
      </w:pPr>
    </w:p>
    <w:p w14:paraId="71AEA7A6" w14:textId="41423938" w:rsidR="00416DD1" w:rsidRPr="00BC455F" w:rsidRDefault="00416DD1" w:rsidP="00BC455F">
      <w:pPr>
        <w:spacing w:line="480" w:lineRule="auto"/>
        <w:jc w:val="both"/>
        <w:rPr>
          <w:lang w:val="en-US"/>
        </w:rPr>
      </w:pPr>
      <w:r w:rsidRPr="00BC455F">
        <w:rPr>
          <w:lang w:val="en-US"/>
        </w:rPr>
        <w:t xml:space="preserve">Concerning the aforementioned </w:t>
      </w:r>
      <w:r w:rsidR="00434A6D" w:rsidRPr="00BC455F">
        <w:rPr>
          <w:lang w:val="en-US"/>
        </w:rPr>
        <w:t>assumptions</w:t>
      </w:r>
      <w:r w:rsidRPr="00BC455F">
        <w:rPr>
          <w:lang w:val="en-US"/>
        </w:rPr>
        <w:t>, it is important to point out that, under the studied DVB feedings, the gelation is supposed to occur at the very beginning of the reaction</w:t>
      </w:r>
      <w:r w:rsidR="00571D81" w:rsidRPr="00BC455F">
        <w:rPr>
          <w:lang w:val="en-US"/>
        </w:rPr>
        <w:t xml:space="preserve"> (in general before the first hour)</w:t>
      </w:r>
      <w:r w:rsidR="00571D81" w:rsidRPr="00BC455F">
        <w:rPr>
          <w:lang w:val="en-US"/>
        </w:rPr>
        <w:fldChar w:fldCharType="begin" w:fldLock="1"/>
      </w:r>
      <w:r w:rsidR="00944F3B">
        <w:rPr>
          <w:lang w:val="en-US"/>
        </w:rPr>
        <w:instrText>ADDIN CSL_CITATION {"citationItems":[{"id":"ITEM-1","itemData":{"DOI":"10.1002/pol.1965.100030128","ISSN":"04492951","abstract":"Abstract Initial rates of polymerization were measured at 70.0 and 89.7°C. for styrene, p-divinylbenzene, and mixtures of the two monomers initiated with 1% benzoyl peroxide. The rates relative to styrene increased linearly with mole fraction of p-divinylbenzene: the latter monomer polymerized faster than styrene by a factor of 2.50 at 70.0°C. and 3.54 at 89.7°C. Times to gelation were also measured for those samples containing p-divinylbenzene, and from these times the corresponding fractional conversion at the gel point was calculated. The conversion at the gel point passed through a minimum with increasing content of p-divinylbenzene. The gelation behavior is explained by concurrent interchain crosslinking to give a network and intrachain crosslinking to give microgels which accumulate to give macrogel, the latter process being dominant at all but low concentrations of p-divinylbenzene. The higher the content of crosslinker, the less swollen the microgels, and the greater the conversion required to give gelation by this process. The linear increase in rate with increasing p-divinylbenzene content was also explained by intrachain crosslinking: growing polymer radicals which undergo this process have a reduced rate of termination. The factor by which the termination rate constant is reduced with increasing divinylbenzene content is the same factor as that by which the conversion required to give gelation by accumulation of microgels is increased.","author":[{"dropping-particle":"","family":"Storey","given":"Bayard T.","non-dropping-particle":"","parse-names":false,"suffix":""}],"container-title":"Journal of Polymer Science Part A: General Papers","id":"ITEM-1","issue":"1","issued":{"date-parts":[["1965"]]},"page":"265-282","title":"Copolymerization of styrene and p-divinylbenzene. Initial rates and gel points","type":"article-journal","volume":"3"},"uris":["http://www.mendeley.com/documents/?uuid=19f3093c-cea9-4e3f-b705-7be66461b2a9"]}],"mendeley":{"formattedCitation":"&lt;sup&gt;18&lt;/sup&gt;","plainTextFormattedCitation":"18","previouslyFormattedCitation":"(Storey, 1965)"},"properties":{"noteIndex":0},"schema":"https://github.com/citation-style-language/schema/raw/master/csl-citation.json"}</w:instrText>
      </w:r>
      <w:r w:rsidR="00571D81" w:rsidRPr="00BC455F">
        <w:rPr>
          <w:lang w:val="en-US"/>
        </w:rPr>
        <w:fldChar w:fldCharType="separate"/>
      </w:r>
      <w:r w:rsidR="00944F3B" w:rsidRPr="00944F3B">
        <w:rPr>
          <w:noProof/>
          <w:vertAlign w:val="superscript"/>
          <w:lang w:val="en-US"/>
        </w:rPr>
        <w:t>18</w:t>
      </w:r>
      <w:r w:rsidR="00571D81" w:rsidRPr="00BC455F">
        <w:rPr>
          <w:lang w:val="en-US"/>
        </w:rPr>
        <w:fldChar w:fldCharType="end"/>
      </w:r>
      <w:r w:rsidR="00434A6D" w:rsidRPr="00BC455F">
        <w:rPr>
          <w:lang w:val="en-US"/>
        </w:rPr>
        <w:t>, i.e., the soluble fraction is very small during most of the reaction period.</w:t>
      </w:r>
      <w:r w:rsidR="00571D81" w:rsidRPr="00BC455F">
        <w:rPr>
          <w:lang w:val="en-US"/>
        </w:rPr>
        <w:t xml:space="preserve"> Additionally, </w:t>
      </w:r>
      <w:r w:rsidR="00434A6D" w:rsidRPr="00BC455F">
        <w:rPr>
          <w:lang w:val="en-US"/>
        </w:rPr>
        <w:t>t</w:t>
      </w:r>
      <w:r w:rsidR="00571D81" w:rsidRPr="00BC455F">
        <w:rPr>
          <w:lang w:val="en-US"/>
        </w:rPr>
        <w:t xml:space="preserve">he reactivity of soluble radicals can be considered the same as the reactivity of radical centers along the gel, without </w:t>
      </w:r>
      <w:r w:rsidR="00434A6D" w:rsidRPr="00BC455F">
        <w:rPr>
          <w:lang w:val="en-US"/>
        </w:rPr>
        <w:t xml:space="preserve">impairing the model predictability. </w:t>
      </w:r>
      <w:proofErr w:type="gramStart"/>
      <w:r w:rsidR="000D22EA" w:rsidRPr="00BC455F">
        <w:rPr>
          <w:lang w:val="en-US"/>
        </w:rPr>
        <w:t>Specifically</w:t>
      </w:r>
      <w:proofErr w:type="gramEnd"/>
      <w:r w:rsidR="000D22EA" w:rsidRPr="00BC455F">
        <w:rPr>
          <w:lang w:val="en-US"/>
        </w:rPr>
        <w:t xml:space="preserve"> about the modeling of cyclization kinetics, it can be done at cost of considerable computational effort. However, the effect of considering cyclization in the model</w:t>
      </w:r>
      <w:r w:rsidR="00FC3A25" w:rsidRPr="00BC455F">
        <w:rPr>
          <w:lang w:val="en-US"/>
        </w:rPr>
        <w:t xml:space="preserve">, for DVB fed in the range </w:t>
      </w:r>
      <w:r w:rsidR="00931691" w:rsidRPr="00BC455F">
        <w:rPr>
          <w:lang w:val="en-US"/>
        </w:rPr>
        <w:t>4 - 100 %,</w:t>
      </w:r>
      <w:r w:rsidR="000D22EA" w:rsidRPr="00BC455F">
        <w:rPr>
          <w:lang w:val="en-US"/>
        </w:rPr>
        <w:t xml:space="preserve"> is a small shift in monomer conversion and PDBs concentration profiles</w:t>
      </w:r>
      <w:r w:rsidR="00FC3A25" w:rsidRPr="00BC455F">
        <w:rPr>
          <w:lang w:val="en-US"/>
        </w:rPr>
        <w:t xml:space="preserve"> </w:t>
      </w:r>
      <w:r w:rsidR="000D22EA" w:rsidRPr="00BC455F">
        <w:rPr>
          <w:lang w:val="en-US"/>
        </w:rPr>
        <w:fldChar w:fldCharType="begin" w:fldLock="1"/>
      </w:r>
      <w:r w:rsidR="00944F3B">
        <w:rPr>
          <w:lang w:val="en-US"/>
        </w:rPr>
        <w:instrText>ADDIN CSL_CITATION {"citationItems":[{"id":"ITEM-1","itemData":{"DOI":"10.1002/mren.201300105","ISBN":"1862-8338","ISSN":"18628338","abstract":"A kinetic model including the cyclic propagation (cyclization) is proposed for the nitroxide-mediated radical copolymerization of styrene–divinylbenzene. The method involves a balance of sequences of units, which connect a radical center and a pendant double bond present in the same polymer chain. The rate constant for cyclization was considered a function of the sequence length. Good agreement between the model predictions and experimental data for solution and suspension controlled copolymerizations was found. The rate constant of cyclization for the smallest ring (3 monomeric units) was estimated to be 700 s−1 at 90 °C, and the activation energy was estimated to be 32 500 cal mol−1.","author":[{"dropping-particle":"","family":"Aguiar","given":"Leandro G.","non-dropping-particle":"","parse-names":false,"suffix":""},{"dropping-particle":"","family":"Gonçalves","given":"Miguel A.D.","non-dropping-particle":"","parse-names":false,"suffix":""},{"dropping-particle":"","family":"Pinto","given":"Virgínia D.","non-dropping-particle":"","parse-names":false,"suffix":""},{"dropping-particle":"","family":"Dias","given":"Rolando C.S.","non-dropping-particle":"","parse-names":false,"suffix":""},{"dropping-particle":"","family":"Costa","given":"Mário Rui P.F.N.","non-dropping-particle":"","parse-names":false,"suffix":""},{"dropping-particle":"","family":"Giudici","given":"Reinaldo","non-dropping-particle":"","parse-names":false,"suffix":""}],"container-title":"Macromolecular Reaction Engineering","id":"ITEM-1","issue":"4","issued":{"date-parts":[["2014"]]},"page":"282-294","title":"Development of Cyclic Propagation Kinetics for Modeling the Nitroxide-mediated Radical Copolymerization of Styrene-Divinylbenzene","type":"article-journal","volume":"8"},"uris":["http://www.mendeley.com/documents/?uuid=2a9131a5-eca6-494f-8f3c-07041ebf3d8d"]}],"mendeley":{"formattedCitation":"&lt;sup&gt;19&lt;/sup&gt;","plainTextFormattedCitation":"19","previouslyFormattedCitation":"(Leandro G. Aguiar et al., 2014)"},"properties":{"noteIndex":0},"schema":"https://github.com/citation-style-language/schema/raw/master/csl-citation.json"}</w:instrText>
      </w:r>
      <w:r w:rsidR="000D22EA" w:rsidRPr="00BC455F">
        <w:rPr>
          <w:lang w:val="en-US"/>
        </w:rPr>
        <w:fldChar w:fldCharType="separate"/>
      </w:r>
      <w:r w:rsidR="00944F3B" w:rsidRPr="00944F3B">
        <w:rPr>
          <w:noProof/>
          <w:vertAlign w:val="superscript"/>
          <w:lang w:val="en-US"/>
        </w:rPr>
        <w:t>19</w:t>
      </w:r>
      <w:r w:rsidR="000D22EA" w:rsidRPr="00BC455F">
        <w:rPr>
          <w:lang w:val="en-US"/>
        </w:rPr>
        <w:fldChar w:fldCharType="end"/>
      </w:r>
      <w:r w:rsidR="00AD7136" w:rsidRPr="00BC455F">
        <w:rPr>
          <w:lang w:val="en-US"/>
        </w:rPr>
        <w:t xml:space="preserve">, justifying the </w:t>
      </w:r>
      <w:r w:rsidR="00B46B7E" w:rsidRPr="00BC455F">
        <w:rPr>
          <w:lang w:val="en-US"/>
        </w:rPr>
        <w:t>neglect of this reaction step.</w:t>
      </w:r>
      <w:r w:rsidR="00F07C4B" w:rsidRPr="00BC455F">
        <w:rPr>
          <w:lang w:val="en-US"/>
        </w:rPr>
        <w:t xml:space="preserve"> Furthermore,</w:t>
      </w:r>
      <w:r w:rsidR="00450086" w:rsidRPr="00BC455F">
        <w:rPr>
          <w:lang w:val="en-US"/>
        </w:rPr>
        <w:t xml:space="preserve"> only sequences involving DVB / PDB units were assessed, since they participate in the crosslinking points. Sequences which do not account for the crosslinking density</w:t>
      </w:r>
      <w:r w:rsidR="00F07C4B" w:rsidRPr="00BC455F">
        <w:rPr>
          <w:lang w:val="en-US"/>
        </w:rPr>
        <w:t xml:space="preserve"> </w:t>
      </w:r>
      <w:r w:rsidR="00450086" w:rsidRPr="00BC455F">
        <w:rPr>
          <w:lang w:val="en-US"/>
        </w:rPr>
        <w:t xml:space="preserve">(e.g., </w:t>
      </w:r>
      <w:r w:rsidR="00F07C4B" w:rsidRPr="00BC455F">
        <w:rPr>
          <w:lang w:val="en-US"/>
        </w:rPr>
        <w:t xml:space="preserve">sequences </w:t>
      </w:r>
      <w:r w:rsidR="00450086" w:rsidRPr="00BC455F">
        <w:rPr>
          <w:lang w:val="en-US"/>
        </w:rPr>
        <w:t>connecting</w:t>
      </w:r>
      <w:r w:rsidR="00F07C4B" w:rsidRPr="00BC455F">
        <w:rPr>
          <w:lang w:val="en-US"/>
        </w:rPr>
        <w:t xml:space="preserve"> two radical centers</w:t>
      </w:r>
      <w:r w:rsidR="00450086" w:rsidRPr="00BC455F">
        <w:rPr>
          <w:lang w:val="en-US"/>
        </w:rPr>
        <w:t>) were not assessed.</w:t>
      </w:r>
      <w:r w:rsidR="00F07C4B" w:rsidRPr="00BC455F">
        <w:rPr>
          <w:lang w:val="en-US"/>
        </w:rPr>
        <w:t xml:space="preserve"> </w:t>
      </w:r>
      <w:r w:rsidR="002E342F" w:rsidRPr="00BC455F">
        <w:rPr>
          <w:lang w:val="en-US"/>
        </w:rPr>
        <w:t>Diffusion effects in the copolymerization were neglected due to the degree of dilution studied (150%).</w:t>
      </w:r>
    </w:p>
    <w:p w14:paraId="131FE45D" w14:textId="77777777" w:rsidR="00F07C4B" w:rsidRPr="00BC455F" w:rsidRDefault="00F07C4B" w:rsidP="00BC455F">
      <w:pPr>
        <w:spacing w:line="480" w:lineRule="auto"/>
        <w:jc w:val="both"/>
        <w:rPr>
          <w:lang w:val="en-US"/>
        </w:rPr>
      </w:pPr>
    </w:p>
    <w:p w14:paraId="5AC8E2B0" w14:textId="05BAA79E" w:rsidR="00056608" w:rsidRPr="00BC455F" w:rsidRDefault="00056608" w:rsidP="00BC455F">
      <w:pPr>
        <w:spacing w:line="480" w:lineRule="auto"/>
        <w:rPr>
          <w:lang w:val="en-US"/>
        </w:rPr>
      </w:pPr>
      <w:r w:rsidRPr="00BC455F">
        <w:rPr>
          <w:lang w:val="en-US"/>
        </w:rPr>
        <w:lastRenderedPageBreak/>
        <w:t>The balances in terms of species and sequences are written as follows.</w:t>
      </w:r>
    </w:p>
    <w:p w14:paraId="00933E09" w14:textId="2BBF9C30" w:rsidR="00056608" w:rsidRPr="00BC455F" w:rsidRDefault="00056608" w:rsidP="00BC455F">
      <w:pPr>
        <w:spacing w:line="480" w:lineRule="auto"/>
        <w:rPr>
          <w:lang w:val="en-US"/>
        </w:rPr>
      </w:pPr>
    </w:p>
    <w:p w14:paraId="082F50E5" w14:textId="1B49F147" w:rsidR="00CE6C5A" w:rsidRPr="00BC455F" w:rsidRDefault="00AA37EA" w:rsidP="00BC455F">
      <w:pPr>
        <w:spacing w:line="480" w:lineRule="auto"/>
        <w:rPr>
          <w:i/>
          <w:iCs/>
          <w:lang w:val="en-US"/>
        </w:rPr>
      </w:pPr>
      <w:r w:rsidRPr="00BC455F">
        <w:rPr>
          <w:i/>
          <w:iCs/>
          <w:lang w:val="en-US"/>
        </w:rPr>
        <w:t xml:space="preserve">2.2. </w:t>
      </w:r>
      <w:r w:rsidR="0010574E" w:rsidRPr="00BC455F">
        <w:rPr>
          <w:i/>
          <w:iCs/>
          <w:lang w:val="en-US"/>
        </w:rPr>
        <w:t>Balance of species</w:t>
      </w:r>
    </w:p>
    <w:p w14:paraId="47FE78C1" w14:textId="77777777" w:rsidR="0009406C" w:rsidRPr="00BC455F" w:rsidRDefault="0009406C" w:rsidP="00BC455F">
      <w:pPr>
        <w:spacing w:line="480" w:lineRule="auto"/>
        <w:rPr>
          <w:lang w:val="en-US"/>
        </w:rPr>
      </w:pPr>
    </w:p>
    <w:p w14:paraId="513E69C6" w14:textId="6F088ADF" w:rsidR="0010574E" w:rsidRPr="00BC455F" w:rsidRDefault="006D58BF" w:rsidP="00BC455F">
      <w:pPr>
        <w:spacing w:line="480" w:lineRule="auto"/>
        <w:rPr>
          <w:lang w:val="en-US"/>
        </w:rPr>
      </w:pPr>
      <m:oMath>
        <m:f>
          <m:fPr>
            <m:ctrlPr>
              <w:rPr>
                <w:rFonts w:ascii="Cambria Math" w:hAnsi="Cambria Math"/>
                <w:i/>
                <w:lang w:val="en-US"/>
              </w:rPr>
            </m:ctrlPr>
          </m:fPr>
          <m:num>
            <m:r>
              <w:rPr>
                <w:rFonts w:ascii="Cambria Math" w:hAnsi="Cambria Math"/>
                <w:lang w:val="en-US"/>
              </w:rPr>
              <m:t>dI</m:t>
            </m:r>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d</m:t>
            </m:r>
          </m:sub>
        </m:sSub>
        <m:r>
          <w:rPr>
            <w:rFonts w:ascii="Cambria Math" w:hAnsi="Cambria Math"/>
            <w:lang w:val="en-US"/>
          </w:rPr>
          <m:t>I</m:t>
        </m:r>
      </m:oMath>
      <w:r w:rsidR="0009406C" w:rsidRPr="00BC455F">
        <w:rPr>
          <w:lang w:val="en-US"/>
        </w:rPr>
        <w:t xml:space="preserve"> </w:t>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t>(1)</w:t>
      </w:r>
    </w:p>
    <w:p w14:paraId="1AB2634C" w14:textId="48981AAC" w:rsidR="0009406C" w:rsidRPr="00BC455F" w:rsidRDefault="0009406C" w:rsidP="00BC455F">
      <w:pPr>
        <w:spacing w:line="480" w:lineRule="auto"/>
        <w:rPr>
          <w:lang w:val="en-US"/>
        </w:rPr>
      </w:pPr>
    </w:p>
    <w:p w14:paraId="496FFEA6" w14:textId="3D4FC4C1" w:rsidR="0009406C" w:rsidRPr="00BC455F" w:rsidRDefault="006D58BF" w:rsidP="00BC455F">
      <w:pPr>
        <w:spacing w:line="480" w:lineRule="auto"/>
        <w:rPr>
          <w:lang w:val="en-US"/>
        </w:rPr>
      </w:pPr>
      <m:oMath>
        <m:f>
          <m:fPr>
            <m:ctrlPr>
              <w:rPr>
                <w:rFonts w:ascii="Cambria Math" w:hAnsi="Cambria Math"/>
                <w:i/>
                <w:lang w:val="en-US"/>
              </w:rPr>
            </m:ctrlPr>
          </m:fPr>
          <m:num>
            <m:r>
              <w:rPr>
                <w:rFonts w:ascii="Cambria Math" w:hAnsi="Cambria Math"/>
                <w:lang w:val="en-US"/>
              </w:rPr>
              <m:t>d</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num>
          <m:den>
            <m:r>
              <w:rPr>
                <w:rFonts w:ascii="Cambria Math" w:hAnsi="Cambria Math"/>
                <w:lang w:val="en-US"/>
              </w:rPr>
              <m:t>dt</m:t>
            </m:r>
          </m:den>
        </m:f>
        <m:r>
          <w:rPr>
            <w:rFonts w:ascii="Cambria Math" w:hAnsi="Cambria Math"/>
            <w:lang w:val="en-US"/>
          </w:rPr>
          <m:t>=2f</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d</m:t>
            </m:r>
          </m:sub>
        </m:sSub>
        <m:r>
          <w:rPr>
            <w:rFonts w:ascii="Cambria Math" w:hAnsi="Cambria Math"/>
            <w:lang w:val="en-US"/>
          </w:rPr>
          <m:t>I-</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en-US"/>
              </w:rPr>
              <m:t>1</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en-US"/>
              </w:rPr>
              <m:t>2</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PDB</m:t>
        </m:r>
      </m:oMath>
      <w:r w:rsidR="0009406C" w:rsidRPr="00BC455F">
        <w:rPr>
          <w:lang w:val="en-US"/>
        </w:rPr>
        <w:t xml:space="preserve"> </w:t>
      </w:r>
      <w:r w:rsidR="00DD210A" w:rsidRPr="00BC455F">
        <w:rPr>
          <w:lang w:val="en-US"/>
        </w:rPr>
        <w:tab/>
      </w:r>
      <w:r w:rsidR="00DD210A" w:rsidRPr="00BC455F">
        <w:rPr>
          <w:lang w:val="en-US"/>
        </w:rPr>
        <w:tab/>
      </w:r>
      <w:r w:rsidR="00DD210A" w:rsidRPr="00BC455F">
        <w:rPr>
          <w:lang w:val="en-US"/>
        </w:rPr>
        <w:tab/>
      </w:r>
      <w:r w:rsidR="00DD210A" w:rsidRPr="00BC455F">
        <w:rPr>
          <w:lang w:val="en-US"/>
        </w:rPr>
        <w:tab/>
        <w:t>(2)</w:t>
      </w:r>
    </w:p>
    <w:p w14:paraId="20B219AA" w14:textId="6B8F59C2" w:rsidR="00C65F3D" w:rsidRPr="00BC455F" w:rsidRDefault="00C65F3D" w:rsidP="00BC455F">
      <w:pPr>
        <w:spacing w:line="480" w:lineRule="auto"/>
        <w:rPr>
          <w:lang w:val="en-US"/>
        </w:rPr>
      </w:pPr>
    </w:p>
    <w:p w14:paraId="757360DC" w14:textId="3E35150C" w:rsidR="00C65F3D" w:rsidRPr="00BC455F" w:rsidRDefault="006D58BF" w:rsidP="00BC455F">
      <w:pPr>
        <w:spacing w:line="480" w:lineRule="auto"/>
        <w:rPr>
          <w:lang w:val="en-US"/>
        </w:rPr>
      </w:pPr>
      <m:oMath>
        <m:f>
          <m:fPr>
            <m:ctrlPr>
              <w:rPr>
                <w:rFonts w:ascii="Cambria Math" w:hAnsi="Cambria Math"/>
                <w:i/>
                <w:lang w:val="en-US"/>
              </w:rPr>
            </m:ctrlPr>
          </m:fPr>
          <m:num>
            <m:r>
              <w:rPr>
                <w:rFonts w:ascii="Cambria Math" w:hAnsi="Cambria Math"/>
                <w:lang w:val="en-US"/>
              </w:rPr>
              <m:t>d</m:t>
            </m:r>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en-US"/>
              </w:rPr>
              <m:t>1</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en-US"/>
              </w:rPr>
              <m:t>2</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sSup>
          <m:sSupPr>
            <m:ctrlPr>
              <w:rPr>
                <w:rFonts w:ascii="Cambria Math" w:hAnsi="Cambria Math"/>
                <w:i/>
                <w:lang w:val="en-US"/>
              </w:rPr>
            </m:ctrlPr>
          </m:sSupPr>
          <m:e>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e>
          <m:sup>
            <m:r>
              <w:rPr>
                <w:rFonts w:ascii="Cambria Math" w:hAnsi="Cambria Math"/>
                <w:lang w:val="en-US"/>
              </w:rPr>
              <m:t>2</m:t>
            </m:r>
          </m:sup>
        </m:sSup>
      </m:oMath>
      <w:r w:rsidR="00C65F3D" w:rsidRPr="00BC455F">
        <w:rPr>
          <w:lang w:val="en-US"/>
        </w:rPr>
        <w:t xml:space="preserve"> </w:t>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t>(3)</w:t>
      </w:r>
    </w:p>
    <w:p w14:paraId="368A2722" w14:textId="6D0C12B3" w:rsidR="00C65F3D" w:rsidRPr="00BC455F" w:rsidRDefault="00C65F3D" w:rsidP="00BC455F">
      <w:pPr>
        <w:spacing w:line="480" w:lineRule="auto"/>
        <w:rPr>
          <w:lang w:val="en-US"/>
        </w:rPr>
      </w:pPr>
    </w:p>
    <w:p w14:paraId="1A2DFDD4" w14:textId="17AD7619" w:rsidR="00C65F3D" w:rsidRPr="00BC455F" w:rsidRDefault="006D58BF" w:rsidP="00BC455F">
      <w:pPr>
        <w:spacing w:line="480" w:lineRule="auto"/>
        <w:rPr>
          <w:lang w:val="en-US"/>
        </w:rPr>
      </w:pPr>
      <m:oMath>
        <m:f>
          <m:fPr>
            <m:ctrlPr>
              <w:rPr>
                <w:rFonts w:ascii="Cambria Math" w:hAnsi="Cambria Math"/>
                <w:i/>
                <w:lang w:val="en-US"/>
              </w:rPr>
            </m:ctrlPr>
          </m:fPr>
          <m:num>
            <m:r>
              <w:rPr>
                <w:rFonts w:ascii="Cambria Math" w:hAnsi="Cambria Math"/>
                <w:lang w:val="en-US"/>
              </w:rPr>
              <m:t>dPDB</m:t>
            </m:r>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en-US"/>
              </w:rPr>
              <m:t>2</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r>
          <w:rPr>
            <w:rFonts w:ascii="Cambria Math" w:hAnsi="Cambria Math"/>
            <w:lang w:val="en-US"/>
          </w:rPr>
          <m:t>PDB</m:t>
        </m:r>
        <m:d>
          <m:dPr>
            <m:ctrlPr>
              <w:rPr>
                <w:rFonts w:ascii="Cambria Math" w:hAnsi="Cambria Math"/>
                <w:i/>
                <w:lang w:val="en-US"/>
              </w:rPr>
            </m:ctrlPr>
          </m:dPr>
          <m:e>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e>
        </m:d>
      </m:oMath>
      <w:r w:rsidR="00C65F3D" w:rsidRPr="00BC455F">
        <w:rPr>
          <w:lang w:val="en-US"/>
        </w:rPr>
        <w:t xml:space="preserve"> </w:t>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t>(4)</w:t>
      </w:r>
    </w:p>
    <w:p w14:paraId="1F23A63F" w14:textId="35AD87A5" w:rsidR="00C65F3D" w:rsidRPr="00BC455F" w:rsidRDefault="00C65F3D" w:rsidP="00BC455F">
      <w:pPr>
        <w:spacing w:line="480" w:lineRule="auto"/>
        <w:rPr>
          <w:lang w:val="en-US"/>
        </w:rPr>
      </w:pPr>
    </w:p>
    <w:p w14:paraId="2BB9E54E" w14:textId="3AF55FF0" w:rsidR="00801893" w:rsidRPr="00BC455F" w:rsidRDefault="006D58BF" w:rsidP="00BC455F">
      <w:pPr>
        <w:spacing w:line="480" w:lineRule="auto"/>
        <w:rPr>
          <w:lang w:val="en-US"/>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en-US"/>
              </w:rPr>
              <m:t>1</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1</m:t>
            </m:r>
          </m:sub>
        </m:sSub>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oMath>
      <w:r w:rsidR="00801893" w:rsidRPr="00BC455F">
        <w:rPr>
          <w:lang w:val="en-US"/>
        </w:rPr>
        <w:t xml:space="preserve"> </w:t>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t>(5)</w:t>
      </w:r>
    </w:p>
    <w:p w14:paraId="0E847665" w14:textId="0ABEB9CA" w:rsidR="00801893" w:rsidRPr="00BC455F" w:rsidRDefault="00801893" w:rsidP="00BC455F">
      <w:pPr>
        <w:spacing w:line="480" w:lineRule="auto"/>
        <w:rPr>
          <w:lang w:val="en-US"/>
        </w:rPr>
      </w:pPr>
    </w:p>
    <w:p w14:paraId="2249C770" w14:textId="0D77E3C5" w:rsidR="00801893" w:rsidRPr="00BC455F" w:rsidRDefault="006D58BF" w:rsidP="00BC455F">
      <w:pPr>
        <w:spacing w:line="480" w:lineRule="auto"/>
        <w:rPr>
          <w:lang w:val="en-US"/>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en-US"/>
              </w:rPr>
              <m:t>2</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oMath>
      <w:r w:rsidR="00801893" w:rsidRPr="00BC455F">
        <w:rPr>
          <w:lang w:val="en-US"/>
        </w:rPr>
        <w:t xml:space="preserve"> </w:t>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t>(6)</w:t>
      </w:r>
    </w:p>
    <w:p w14:paraId="51EA3D98" w14:textId="77777777" w:rsidR="00801893" w:rsidRPr="00BC455F" w:rsidRDefault="00801893" w:rsidP="00BC455F">
      <w:pPr>
        <w:spacing w:line="480" w:lineRule="auto"/>
        <w:rPr>
          <w:lang w:val="en-US"/>
        </w:rPr>
      </w:pPr>
    </w:p>
    <w:p w14:paraId="7D47C017" w14:textId="44A12658" w:rsidR="0010574E" w:rsidRPr="00BC455F" w:rsidRDefault="0010574E" w:rsidP="00BC455F">
      <w:pPr>
        <w:spacing w:line="480" w:lineRule="auto"/>
        <w:rPr>
          <w:lang w:val="en-US"/>
        </w:rPr>
      </w:pPr>
    </w:p>
    <w:p w14:paraId="7548DEB3" w14:textId="22EFB484" w:rsidR="0010574E" w:rsidRPr="00BC455F" w:rsidRDefault="00AA37EA" w:rsidP="00BC455F">
      <w:pPr>
        <w:spacing w:line="480" w:lineRule="auto"/>
        <w:rPr>
          <w:i/>
          <w:iCs/>
          <w:lang w:val="en-US"/>
        </w:rPr>
      </w:pPr>
      <w:r w:rsidRPr="00BC455F">
        <w:rPr>
          <w:i/>
          <w:iCs/>
          <w:lang w:val="en-US"/>
        </w:rPr>
        <w:t xml:space="preserve">2.3. </w:t>
      </w:r>
      <w:r w:rsidR="0010574E" w:rsidRPr="00BC455F">
        <w:rPr>
          <w:i/>
          <w:iCs/>
          <w:lang w:val="en-US"/>
        </w:rPr>
        <w:t>Balance of sequences</w:t>
      </w:r>
    </w:p>
    <w:p w14:paraId="30CE1927" w14:textId="3442F08F" w:rsidR="0010574E" w:rsidRPr="00BC455F" w:rsidRDefault="0010574E" w:rsidP="00BC455F">
      <w:pPr>
        <w:spacing w:line="480" w:lineRule="auto"/>
        <w:rPr>
          <w:lang w:val="en-US"/>
        </w:rPr>
      </w:pPr>
    </w:p>
    <w:p w14:paraId="09755DC2" w14:textId="6B984AD7" w:rsidR="00FF01FA" w:rsidRPr="00BC455F" w:rsidRDefault="006D58BF" w:rsidP="00BC455F">
      <w:pPr>
        <w:spacing w:line="480" w:lineRule="auto"/>
        <w:rPr>
          <w:lang w:val="en-US"/>
        </w:rPr>
      </w:pPr>
      <m:oMath>
        <m:f>
          <m:fPr>
            <m:ctrlPr>
              <w:rPr>
                <w:rFonts w:ascii="Cambria Math" w:hAnsi="Cambria Math"/>
                <w:i/>
                <w:lang w:val="en-US"/>
              </w:rPr>
            </m:ctrlPr>
          </m:fPr>
          <m:num>
            <m:r>
              <w:rPr>
                <w:rFonts w:ascii="Cambria Math" w:hAnsi="Cambria Math"/>
                <w:lang w:val="en-US"/>
              </w:rPr>
              <m:t>d</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en-US"/>
              </w:rPr>
              <m:t>1</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r</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e>
            </m:nary>
          </m:e>
        </m:d>
        <m:r>
          <w:rPr>
            <w:rFonts w:ascii="Cambria Math" w:hAnsi="Cambria Math"/>
            <w:lang w:val="en-US"/>
          </w:rPr>
          <m:t>-</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e>
            </m:nary>
          </m:e>
        </m:d>
        <m:r>
          <w:rPr>
            <w:rFonts w:ascii="Cambria Math" w:hAnsi="Cambria Math"/>
            <w:lang w:val="en-US"/>
          </w:rPr>
          <m:t>-</m:t>
        </m:r>
        <m:f>
          <m:fPr>
            <m:ctrlPr>
              <w:rPr>
                <w:rFonts w:ascii="Cambria Math" w:hAnsi="Cambria Math"/>
                <w:i/>
                <w:lang w:val="en-US"/>
              </w:rPr>
            </m:ctrlPr>
          </m:fPr>
          <m:num>
            <m:r>
              <w:rPr>
                <w:rFonts w:ascii="Cambria Math" w:hAnsi="Cambria Math"/>
                <w:lang w:val="en-US"/>
              </w:rPr>
              <m:t>1</m:t>
            </m:r>
          </m:num>
          <m:den>
            <m:r>
              <w:rPr>
                <w:rFonts w:ascii="Cambria Math" w:hAnsi="Cambria Math"/>
                <w:lang w:val="en-US"/>
              </w:rPr>
              <m:t>2</m:t>
            </m:r>
          </m:den>
        </m:f>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sSup>
          <m:sSupPr>
            <m:ctrlPr>
              <w:rPr>
                <w:rFonts w:ascii="Cambria Math" w:hAnsi="Cambria Math"/>
                <w:i/>
                <w:lang w:val="en-US"/>
              </w:rPr>
            </m:ctrlPr>
          </m:sSupPr>
          <m:e>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e>
          <m:sup>
            <m:r>
              <w:rPr>
                <w:rFonts w:ascii="Cambria Math" w:hAnsi="Cambria Math"/>
                <w:lang w:val="en-US"/>
              </w:rPr>
              <m:t>2</m:t>
            </m:r>
          </m:sup>
        </m:sSup>
      </m:oMath>
      <w:r w:rsidR="00FF01FA" w:rsidRPr="00BC455F">
        <w:rPr>
          <w:lang w:val="en-US"/>
        </w:rPr>
        <w:t xml:space="preserve"> </w:t>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t>(7)</w:t>
      </w:r>
    </w:p>
    <w:p w14:paraId="07137924" w14:textId="77777777" w:rsidR="00801893" w:rsidRPr="00BC455F" w:rsidRDefault="00801893" w:rsidP="00BC455F">
      <w:pPr>
        <w:spacing w:line="480" w:lineRule="auto"/>
        <w:rPr>
          <w:lang w:val="en-US"/>
        </w:rPr>
      </w:pPr>
    </w:p>
    <w:p w14:paraId="5437BB30" w14:textId="3617FE9F" w:rsidR="0010574E" w:rsidRPr="00BC455F" w:rsidRDefault="006D58BF" w:rsidP="00BC455F">
      <w:pPr>
        <w:spacing w:line="480" w:lineRule="auto"/>
        <w:rPr>
          <w:lang w:val="en-US"/>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0</m:t>
                </m:r>
              </m:sub>
            </m:sSub>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en-US"/>
              </w:rPr>
              <m:t>2</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0</m:t>
            </m:r>
          </m:sub>
        </m:sSub>
        <m:d>
          <m:dPr>
            <m:begChr m:val="["/>
            <m:endChr m:val="]"/>
            <m:ctrlPr>
              <w:rPr>
                <w:rFonts w:ascii="Cambria Math" w:hAnsi="Cambria Math"/>
                <w:i/>
                <w:lang w:val="en-US"/>
              </w:rPr>
            </m:ctrlPr>
          </m:d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1</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r</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e>
            </m:d>
            <m:r>
              <m:rPr>
                <m:sty m:val="p"/>
              </m:rPr>
              <w:rPr>
                <w:rFonts w:ascii="Cambria Math" w:hAnsi="Cambria Math"/>
                <w:lang w:val="en-US"/>
              </w:rPr>
              <m:t xml:space="preserve"> </m:t>
            </m:r>
          </m:e>
        </m:d>
      </m:oMath>
      <w:r w:rsidR="002C185C" w:rsidRPr="00BC455F">
        <w:rPr>
          <w:lang w:val="en-US"/>
        </w:rPr>
        <w:t xml:space="preserve"> </w:t>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t>(8)</w:t>
      </w:r>
    </w:p>
    <w:p w14:paraId="00502662" w14:textId="77777777" w:rsidR="008D59BF" w:rsidRPr="00BC455F" w:rsidRDefault="008D59BF" w:rsidP="00BC455F">
      <w:pPr>
        <w:spacing w:line="480" w:lineRule="auto"/>
        <w:rPr>
          <w:lang w:val="en-US"/>
        </w:rPr>
      </w:pPr>
    </w:p>
    <w:p w14:paraId="51F0ECC2" w14:textId="534EB2F5" w:rsidR="0010574E" w:rsidRPr="00BC455F" w:rsidRDefault="006D58BF" w:rsidP="00BC455F">
      <w:pPr>
        <w:spacing w:line="480" w:lineRule="auto"/>
        <w:rPr>
          <w:lang w:val="en-US"/>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1</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r-1</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1</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d>
          <m:dPr>
            <m:ctrlPr>
              <w:rPr>
                <w:rFonts w:ascii="Cambria Math" w:hAnsi="Cambria Math"/>
                <w:i/>
                <w:lang w:val="en-US"/>
              </w:rPr>
            </m:ctrlPr>
          </m:dPr>
          <m:e>
            <m:f>
              <m:fPr>
                <m:ctrlPr>
                  <w:rPr>
                    <w:rFonts w:ascii="Cambria Math" w:hAnsi="Cambria Math"/>
                    <w:i/>
                    <w:lang w:val="en-US"/>
                  </w:rPr>
                </m:ctrlPr>
              </m:fPr>
              <m:num>
                <m:r>
                  <w:rPr>
                    <w:rFonts w:ascii="Cambria Math" w:hAnsi="Cambria Math"/>
                    <w:lang w:val="en-US"/>
                  </w:rPr>
                  <m:t>1</m:t>
                </m:r>
              </m:num>
              <m:den>
                <m:r>
                  <w:rPr>
                    <w:rFonts w:ascii="Cambria Math" w:hAnsi="Cambria Math"/>
                    <w:lang w:val="en-US"/>
                  </w:rPr>
                  <m:t>2</m:t>
                </m:r>
              </m:den>
            </m:f>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e>
        </m:d>
        <m:r>
          <w:rPr>
            <w:rFonts w:ascii="Cambria Math" w:hAnsi="Cambria Math"/>
            <w:lang w:val="en-US"/>
          </w:rPr>
          <m:t>-</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e>
        </m:d>
      </m:oMath>
      <w:r w:rsidR="00DD210A" w:rsidRPr="00BC455F">
        <w:rPr>
          <w:lang w:val="en-US"/>
        </w:rPr>
        <w:tab/>
        <w:t>(9)</w:t>
      </w:r>
    </w:p>
    <w:p w14:paraId="7C170DB4" w14:textId="07E21B00" w:rsidR="0010574E" w:rsidRPr="00BC455F" w:rsidRDefault="0010574E" w:rsidP="00BC455F">
      <w:pPr>
        <w:spacing w:line="480" w:lineRule="auto"/>
        <w:rPr>
          <w:lang w:val="en-US"/>
        </w:rPr>
      </w:pPr>
    </w:p>
    <w:p w14:paraId="0832749E" w14:textId="1504F23D" w:rsidR="00E70D0B" w:rsidRPr="00BC455F" w:rsidRDefault="006D58BF" w:rsidP="00BC455F">
      <w:pPr>
        <w:spacing w:line="480" w:lineRule="auto"/>
        <w:rPr>
          <w:lang w:val="en-US"/>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0</m:t>
                </m:r>
              </m:sub>
            </m:sSub>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0</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f>
          <m:fPr>
            <m:ctrlPr>
              <w:rPr>
                <w:rFonts w:ascii="Cambria Math" w:hAnsi="Cambria Math"/>
                <w:i/>
                <w:lang w:val="en-US"/>
              </w:rPr>
            </m:ctrlPr>
          </m:fPr>
          <m:num>
            <m:r>
              <w:rPr>
                <w:rFonts w:ascii="Cambria Math" w:hAnsi="Cambria Math"/>
                <w:lang w:val="en-US"/>
              </w:rPr>
              <m:t>1</m:t>
            </m:r>
          </m:num>
          <m:den>
            <m:r>
              <w:rPr>
                <w:rFonts w:ascii="Cambria Math" w:hAnsi="Cambria Math"/>
                <w:lang w:val="en-US"/>
              </w:rPr>
              <m:t>2</m:t>
            </m:r>
          </m:den>
        </m:f>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sSubSup>
          <m:sSubSupPr>
            <m:ctrlPr>
              <w:rPr>
                <w:rFonts w:ascii="Cambria Math" w:hAnsi="Cambria Math"/>
                <w:i/>
                <w:lang w:val="en-US"/>
              </w:rPr>
            </m:ctrlPr>
          </m:sSubSup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0</m:t>
            </m:r>
          </m:sub>
          <m:sup>
            <m:r>
              <w:rPr>
                <w:rFonts w:ascii="Cambria Math" w:hAnsi="Cambria Math"/>
                <w:lang w:val="en-US"/>
              </w:rPr>
              <m:t>2</m:t>
            </m:r>
          </m:sup>
        </m:sSubSup>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0</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e>
        </m:d>
      </m:oMath>
      <w:r w:rsidR="00E70D0B" w:rsidRPr="00BC455F">
        <w:rPr>
          <w:lang w:val="en-US"/>
        </w:rPr>
        <w:t xml:space="preserve"> </w:t>
      </w:r>
      <w:r w:rsidR="00DD210A" w:rsidRPr="00BC455F">
        <w:rPr>
          <w:lang w:val="en-US"/>
        </w:rPr>
        <w:tab/>
        <w:t>(10)</w:t>
      </w:r>
    </w:p>
    <w:p w14:paraId="19F48AE5" w14:textId="77777777" w:rsidR="00E70D0B" w:rsidRPr="00BC455F" w:rsidRDefault="00E70D0B" w:rsidP="00BC455F">
      <w:pPr>
        <w:spacing w:line="480" w:lineRule="auto"/>
        <w:rPr>
          <w:lang w:val="en-US"/>
        </w:rPr>
      </w:pPr>
    </w:p>
    <w:p w14:paraId="6027B168" w14:textId="699E7962" w:rsidR="00B746ED" w:rsidRPr="00BC455F" w:rsidRDefault="006D58BF" w:rsidP="00BC455F">
      <w:pPr>
        <w:spacing w:line="480" w:lineRule="auto"/>
        <w:rPr>
          <w:lang w:val="en-US"/>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r</m:t>
                </m:r>
              </m:sub>
            </m:sSub>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nary>
          <m:naryPr>
            <m:chr m:val="∑"/>
            <m:limLoc m:val="undOvr"/>
            <m:ctrlPr>
              <w:rPr>
                <w:rFonts w:ascii="Cambria Math" w:hAnsi="Cambria Math"/>
                <w:i/>
                <w:lang w:val="en-US"/>
              </w:rPr>
            </m:ctrlPr>
          </m:naryPr>
          <m:sub>
            <m:r>
              <w:rPr>
                <w:rFonts w:ascii="Cambria Math" w:hAnsi="Cambria Math"/>
                <w:lang w:val="en-US"/>
              </w:rPr>
              <m:t>s=1</m:t>
            </m:r>
          </m:sub>
          <m:sup>
            <m:r>
              <w:rPr>
                <w:rFonts w:ascii="Cambria Math" w:hAnsi="Cambria Math"/>
                <w:lang w:val="en-US"/>
              </w:rPr>
              <m:t>r</m:t>
            </m:r>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r-s</m:t>
                </m:r>
              </m:sub>
            </m:sSub>
          </m:e>
        </m:nary>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r</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 xml:space="preserve"> +    </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e>
        </m:d>
      </m:oMath>
      <w:r w:rsidR="00DD210A" w:rsidRPr="00BC455F">
        <w:rPr>
          <w:lang w:val="en-US"/>
        </w:rPr>
        <w:t xml:space="preserve"> </w:t>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t>(11)</w:t>
      </w:r>
    </w:p>
    <w:p w14:paraId="09239D6A" w14:textId="365A9133" w:rsidR="002A3F8F" w:rsidRPr="00BC455F" w:rsidRDefault="002A3F8F" w:rsidP="00BC455F">
      <w:pPr>
        <w:spacing w:line="480" w:lineRule="auto"/>
        <w:rPr>
          <w:lang w:val="en-US"/>
        </w:rPr>
      </w:pPr>
    </w:p>
    <w:p w14:paraId="6E9C9E3F" w14:textId="24130567" w:rsidR="002C3DC9" w:rsidRPr="00BC455F" w:rsidRDefault="006D58BF" w:rsidP="00BC455F">
      <w:pPr>
        <w:spacing w:line="480" w:lineRule="auto"/>
        <w:rPr>
          <w:lang w:val="en-US"/>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1</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s</m:t>
                    </m:r>
                  </m:sub>
                </m:sSub>
              </m:e>
            </m:nary>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e>
        </m:nary>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r</m:t>
                </m:r>
              </m:sub>
            </m:sSub>
          </m:e>
        </m:nary>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e>
        </m:nary>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e>
        </m:d>
      </m:oMath>
      <w:r w:rsidR="002C3DC9" w:rsidRPr="00BC455F">
        <w:rPr>
          <w:lang w:val="en-US"/>
        </w:rPr>
        <w:t xml:space="preserve"> </w:t>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t>(12)</w:t>
      </w:r>
    </w:p>
    <w:p w14:paraId="6DCDC60F" w14:textId="5BD7AABD" w:rsidR="00B746ED" w:rsidRPr="00BC455F" w:rsidRDefault="00B746ED" w:rsidP="00BC455F">
      <w:pPr>
        <w:spacing w:line="480" w:lineRule="auto"/>
        <w:rPr>
          <w:lang w:val="en-US"/>
        </w:rPr>
      </w:pPr>
    </w:p>
    <w:p w14:paraId="210F8041" w14:textId="2A73258A" w:rsidR="00642196" w:rsidRPr="00BC455F" w:rsidRDefault="006D58BF" w:rsidP="00BC455F">
      <w:pPr>
        <w:spacing w:line="480" w:lineRule="auto"/>
        <w:rPr>
          <w:lang w:val="en-US"/>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1</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r-1</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1</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s</m:t>
                    </m:r>
                  </m:sub>
                </m:sSub>
              </m:e>
            </m:nary>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e>
        </m:d>
      </m:oMath>
      <w:r w:rsidR="00642196" w:rsidRPr="00BC455F">
        <w:rPr>
          <w:lang w:val="en-US"/>
        </w:rPr>
        <w:t xml:space="preserve"> </w:t>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t>(13)</w:t>
      </w:r>
    </w:p>
    <w:p w14:paraId="21E9AE00" w14:textId="1CC4ECB3" w:rsidR="00642196" w:rsidRPr="00BC455F" w:rsidRDefault="00642196" w:rsidP="00BC455F">
      <w:pPr>
        <w:spacing w:line="480" w:lineRule="auto"/>
        <w:rPr>
          <w:lang w:val="en-US"/>
        </w:rPr>
      </w:pPr>
    </w:p>
    <w:p w14:paraId="493C378A" w14:textId="7A4FFDDC" w:rsidR="00F354F5" w:rsidRPr="00BC455F" w:rsidRDefault="006D58BF" w:rsidP="00BC455F">
      <w:pPr>
        <w:spacing w:line="480" w:lineRule="auto"/>
        <w:rPr>
          <w:lang w:val="en-US"/>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0</m:t>
                </m:r>
              </m:sub>
            </m:sSub>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0</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0</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s</m:t>
                    </m:r>
                  </m:sub>
                </m:sSub>
              </m:e>
            </m:nary>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0</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0</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e>
        </m:d>
      </m:oMath>
      <w:r w:rsidR="004A6F36" w:rsidRPr="00BC455F">
        <w:rPr>
          <w:lang w:val="en-US"/>
        </w:rPr>
        <w:t xml:space="preserve"> </w:t>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t>(14)</w:t>
      </w:r>
    </w:p>
    <w:p w14:paraId="0CE826F1" w14:textId="412A9C41" w:rsidR="00B746ED" w:rsidRPr="00BC455F" w:rsidRDefault="00B746ED" w:rsidP="00BC455F">
      <w:pPr>
        <w:spacing w:line="480" w:lineRule="auto"/>
        <w:rPr>
          <w:lang w:val="en-US"/>
        </w:rPr>
      </w:pPr>
    </w:p>
    <w:p w14:paraId="1AB94601" w14:textId="43CB9BA1" w:rsidR="00B746ED" w:rsidRPr="00BC455F" w:rsidRDefault="00B746ED" w:rsidP="00BC455F">
      <w:pPr>
        <w:spacing w:line="480" w:lineRule="auto"/>
        <w:rPr>
          <w:lang w:val="en-US"/>
        </w:rPr>
      </w:pPr>
    </w:p>
    <w:p w14:paraId="751E4F52" w14:textId="2DE43AA6" w:rsidR="004A6F36" w:rsidRPr="00BC455F" w:rsidRDefault="006D58BF" w:rsidP="00BC455F">
      <w:pPr>
        <w:spacing w:line="480" w:lineRule="auto"/>
        <w:rPr>
          <w:lang w:val="en-US"/>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nary>
          <m:naryPr>
            <m:chr m:val="∑"/>
            <m:limLoc m:val="undOvr"/>
            <m:ctrlPr>
              <w:rPr>
                <w:rFonts w:ascii="Cambria Math" w:hAnsi="Cambria Math"/>
                <w:i/>
                <w:lang w:val="en-US"/>
              </w:rPr>
            </m:ctrlPr>
          </m:naryPr>
          <m:sub>
            <m:r>
              <w:rPr>
                <w:rFonts w:ascii="Cambria Math" w:hAnsi="Cambria Math"/>
                <w:lang w:val="en-US"/>
              </w:rPr>
              <m:t>s=1</m:t>
            </m:r>
          </m:sub>
          <m:sup>
            <m:r>
              <w:rPr>
                <w:rFonts w:ascii="Cambria Math" w:hAnsi="Cambria Math"/>
                <w:lang w:val="en-US"/>
              </w:rPr>
              <m:t>r</m:t>
            </m:r>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r-s</m:t>
                </m:r>
              </m:sub>
            </m:sSub>
          </m:e>
        </m:nary>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s</m:t>
                    </m:r>
                  </m:sub>
                </m:sSub>
              </m:e>
            </m:nary>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r</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e>
        </m:d>
      </m:oMath>
      <w:r w:rsidR="00EA204A" w:rsidRPr="00BC455F">
        <w:rPr>
          <w:lang w:val="en-US"/>
        </w:rPr>
        <w:t xml:space="preserve"> </w:t>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t>(15)</w:t>
      </w:r>
    </w:p>
    <w:p w14:paraId="25CC210F" w14:textId="231D0522" w:rsidR="00EA204A" w:rsidRPr="00BC455F" w:rsidRDefault="00EA204A" w:rsidP="00BC455F">
      <w:pPr>
        <w:spacing w:line="480" w:lineRule="auto"/>
        <w:rPr>
          <w:lang w:val="en-US"/>
        </w:rPr>
      </w:pPr>
    </w:p>
    <w:p w14:paraId="2B5AA42C" w14:textId="6B754B69" w:rsidR="00EA204A" w:rsidRPr="00BC455F" w:rsidRDefault="006D58BF" w:rsidP="00BC455F">
      <w:pPr>
        <w:spacing w:line="480" w:lineRule="auto"/>
        <w:rPr>
          <w:lang w:val="en-US"/>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0</m:t>
                </m:r>
              </m:sub>
            </m:sSub>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d>
          <m:dPr>
            <m:ctrlPr>
              <w:rPr>
                <w:rFonts w:ascii="Cambria Math" w:hAnsi="Cambria Math"/>
                <w:i/>
                <w:lang w:val="en-US"/>
              </w:rPr>
            </m:ctrlPr>
          </m:d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0</m:t>
                </m:r>
              </m:sub>
            </m:sSub>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s</m:t>
                    </m:r>
                  </m:sub>
                </m:sSub>
              </m:e>
            </m:nary>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0</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e>
        </m:d>
        <m:r>
          <w:rPr>
            <w:rFonts w:ascii="Cambria Math" w:hAnsi="Cambria Math"/>
            <w:lang w:val="en-US"/>
          </w:rPr>
          <m:t>+</m:t>
        </m:r>
        <m:f>
          <m:fPr>
            <m:ctrlPr>
              <w:rPr>
                <w:rFonts w:ascii="Cambria Math" w:hAnsi="Cambria Math"/>
                <w:i/>
                <w:lang w:val="en-US"/>
              </w:rPr>
            </m:ctrlPr>
          </m:fPr>
          <m:num>
            <m:r>
              <w:rPr>
                <w:rFonts w:ascii="Cambria Math" w:hAnsi="Cambria Math"/>
                <w:lang w:val="en-US"/>
              </w:rPr>
              <m:t>1</m:t>
            </m:r>
          </m:num>
          <m:den>
            <m:r>
              <w:rPr>
                <w:rFonts w:ascii="Cambria Math" w:hAnsi="Cambria Math"/>
                <w:lang w:val="en-US"/>
              </w:rPr>
              <m:t>2</m:t>
            </m:r>
          </m:den>
        </m:f>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sSubSup>
          <m:sSubSupPr>
            <m:ctrlPr>
              <w:rPr>
                <w:rFonts w:ascii="Cambria Math" w:hAnsi="Cambria Math"/>
                <w:i/>
                <w:lang w:val="en-US"/>
              </w:rPr>
            </m:ctrlPr>
          </m:sSubSup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up>
            <m:r>
              <w:rPr>
                <w:rFonts w:ascii="Cambria Math" w:hAnsi="Cambria Math"/>
                <w:lang w:val="en-US"/>
              </w:rPr>
              <m:t>2</m:t>
            </m:r>
          </m:sup>
        </m:sSubSup>
      </m:oMath>
      <w:r w:rsidR="00EA204A" w:rsidRPr="00BC455F">
        <w:rPr>
          <w:lang w:val="en-US"/>
        </w:rPr>
        <w:t xml:space="preserve"> </w:t>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t>(16)</w:t>
      </w:r>
    </w:p>
    <w:p w14:paraId="49ECD69F" w14:textId="1DF27B57" w:rsidR="00EA204A" w:rsidRPr="00BC455F" w:rsidRDefault="00EA204A" w:rsidP="00BC455F">
      <w:pPr>
        <w:spacing w:line="480" w:lineRule="auto"/>
        <w:rPr>
          <w:lang w:val="en-US"/>
        </w:rPr>
      </w:pPr>
    </w:p>
    <w:p w14:paraId="3E9FD107" w14:textId="4CD3398C" w:rsidR="00BC2CA3" w:rsidRPr="00BC455F" w:rsidRDefault="006D58BF" w:rsidP="00BC455F">
      <w:pPr>
        <w:spacing w:line="480" w:lineRule="auto"/>
        <w:rPr>
          <w:lang w:val="en-US"/>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r</m:t>
                </m:r>
              </m:sub>
            </m:sSub>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d>
          <m:dPr>
            <m:ctrlPr>
              <w:rPr>
                <w:rFonts w:ascii="Cambria Math" w:hAnsi="Cambria Math"/>
                <w:i/>
                <w:lang w:val="en-US"/>
              </w:rPr>
            </m:ctrlPr>
          </m:d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s</m:t>
                    </m:r>
                  </m:sub>
                </m:sSub>
              </m:e>
            </m:nary>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e>
        </m:d>
        <m:r>
          <w:rPr>
            <w:rFonts w:ascii="Cambria Math" w:hAnsi="Cambria Math"/>
            <w:lang w:val="en-US"/>
          </w:rPr>
          <m:t>+</m:t>
        </m:r>
        <m:f>
          <m:fPr>
            <m:ctrlPr>
              <w:rPr>
                <w:rFonts w:ascii="Cambria Math" w:hAnsi="Cambria Math"/>
                <w:i/>
                <w:lang w:val="en-US"/>
              </w:rPr>
            </m:ctrlPr>
          </m:fPr>
          <m:num>
            <m:r>
              <w:rPr>
                <w:rFonts w:ascii="Cambria Math" w:hAnsi="Cambria Math"/>
                <w:lang w:val="en-US"/>
              </w:rPr>
              <m:t>1</m:t>
            </m:r>
          </m:num>
          <m:den>
            <m:r>
              <w:rPr>
                <w:rFonts w:ascii="Cambria Math" w:hAnsi="Cambria Math"/>
                <w:lang w:val="en-US"/>
              </w:rPr>
              <m:t>2</m:t>
            </m:r>
          </m:den>
        </m:f>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nary>
          <m:naryPr>
            <m:chr m:val="∑"/>
            <m:limLoc m:val="undOvr"/>
            <m:ctrlPr>
              <w:rPr>
                <w:rFonts w:ascii="Cambria Math" w:hAnsi="Cambria Math"/>
                <w:i/>
                <w:lang w:val="en-US"/>
              </w:rPr>
            </m:ctrlPr>
          </m:naryPr>
          <m:sub>
            <m:r>
              <w:rPr>
                <w:rFonts w:ascii="Cambria Math" w:hAnsi="Cambria Math"/>
                <w:lang w:val="en-US"/>
              </w:rPr>
              <m:t>s=1</m:t>
            </m:r>
          </m:sub>
          <m:sup>
            <m:r>
              <w:rPr>
                <w:rFonts w:ascii="Cambria Math" w:hAnsi="Cambria Math"/>
                <w:lang w:val="en-US"/>
              </w:rPr>
              <m:t>r</m:t>
            </m:r>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r-s</m:t>
                </m:r>
              </m:sub>
            </m:sSub>
          </m:e>
        </m:nary>
      </m:oMath>
      <w:r w:rsidR="00BC2CA3" w:rsidRPr="00BC455F">
        <w:rPr>
          <w:lang w:val="en-US"/>
        </w:rPr>
        <w:t xml:space="preserve"> </w:t>
      </w:r>
      <w:r w:rsidR="00DD210A" w:rsidRPr="00BC455F">
        <w:rPr>
          <w:lang w:val="en-US"/>
        </w:rPr>
        <w:tab/>
      </w:r>
      <w:r w:rsidR="00DD210A" w:rsidRPr="00BC455F">
        <w:rPr>
          <w:lang w:val="en-US"/>
        </w:rPr>
        <w:tab/>
      </w:r>
      <w:r w:rsidR="00DD210A" w:rsidRPr="00BC455F">
        <w:rPr>
          <w:lang w:val="en-US"/>
        </w:rPr>
        <w:tab/>
      </w:r>
      <w:r w:rsidR="00DD210A" w:rsidRPr="00BC455F">
        <w:rPr>
          <w:lang w:val="en-US"/>
        </w:rPr>
        <w:tab/>
        <w:t>(17)</w:t>
      </w:r>
    </w:p>
    <w:p w14:paraId="1422C958" w14:textId="77777777" w:rsidR="00BC2CA3" w:rsidRPr="00BC455F" w:rsidRDefault="00BC2CA3" w:rsidP="00BC455F">
      <w:pPr>
        <w:spacing w:line="480" w:lineRule="auto"/>
        <w:rPr>
          <w:lang w:val="en-US"/>
        </w:rPr>
      </w:pPr>
    </w:p>
    <w:p w14:paraId="21CBA0B7" w14:textId="7C17C98E" w:rsidR="009761C9" w:rsidRPr="00BC455F" w:rsidRDefault="009761C9" w:rsidP="00BC455F">
      <w:pPr>
        <w:spacing w:line="480" w:lineRule="auto"/>
        <w:rPr>
          <w:lang w:val="en-US"/>
        </w:rPr>
      </w:pPr>
    </w:p>
    <w:p w14:paraId="379C3BEE" w14:textId="0B10CEBE" w:rsidR="00DD210A" w:rsidRPr="00BC455F" w:rsidRDefault="0015768D" w:rsidP="00BC455F">
      <w:pPr>
        <w:spacing w:line="480" w:lineRule="auto"/>
        <w:jc w:val="both"/>
        <w:rPr>
          <w:lang w:val="en-US"/>
        </w:rPr>
      </w:pPr>
      <w:r w:rsidRPr="00BC455F">
        <w:rPr>
          <w:lang w:val="en-US"/>
        </w:rPr>
        <w:t xml:space="preserve">Equations 1-17 were </w:t>
      </w:r>
      <w:r w:rsidR="00B7095B" w:rsidRPr="00BC455F">
        <w:rPr>
          <w:lang w:val="en-US"/>
        </w:rPr>
        <w:t xml:space="preserve">numerically </w:t>
      </w:r>
      <w:r w:rsidRPr="00BC455F">
        <w:rPr>
          <w:lang w:val="en-US"/>
        </w:rPr>
        <w:t xml:space="preserve">integrated in </w:t>
      </w:r>
      <w:proofErr w:type="spellStart"/>
      <w:r w:rsidRPr="00BC455F">
        <w:rPr>
          <w:lang w:val="en-US"/>
        </w:rPr>
        <w:t>Scilab</w:t>
      </w:r>
      <w:proofErr w:type="spellEnd"/>
      <w:r w:rsidRPr="00BC455F">
        <w:rPr>
          <w:lang w:val="en-US"/>
        </w:rPr>
        <w:t xml:space="preserve"> through the algorithm ode. </w:t>
      </w:r>
      <w:r w:rsidR="00DD210A" w:rsidRPr="00BC455F">
        <w:rPr>
          <w:lang w:val="en-US"/>
        </w:rPr>
        <w:t xml:space="preserve">The concentration of </w:t>
      </w:r>
      <w:r w:rsidR="002F33BF" w:rsidRPr="00BC455F">
        <w:rPr>
          <w:lang w:val="en-US"/>
        </w:rPr>
        <w:t>crosslinked</w:t>
      </w:r>
      <w:r w:rsidR="00DD210A" w:rsidRPr="00BC455F">
        <w:rPr>
          <w:lang w:val="en-US"/>
        </w:rPr>
        <w:t xml:space="preserve"> units</w:t>
      </w:r>
      <w:r w:rsidR="00174B27" w:rsidRPr="00BC455F">
        <w:rPr>
          <w:lang w:val="en-US"/>
        </w:rPr>
        <w:t xml:space="preserve">, </w:t>
      </w:r>
      <m:oMath>
        <m:d>
          <m:dPr>
            <m:begChr m:val="["/>
            <m:endChr m:val="]"/>
            <m:ctrlPr>
              <w:rPr>
                <w:rFonts w:ascii="Cambria Math" w:hAnsi="Cambria Math"/>
                <w:i/>
                <w:lang w:val="en-US"/>
              </w:rPr>
            </m:ctrlPr>
          </m:dPr>
          <m:e>
            <m:r>
              <w:rPr>
                <w:rFonts w:ascii="Cambria Math" w:hAnsi="Cambria Math"/>
                <w:lang w:val="en-US"/>
              </w:rPr>
              <m:t>CL</m:t>
            </m:r>
          </m:e>
        </m:d>
      </m:oMath>
      <w:r w:rsidR="00174B27" w:rsidRPr="00BC455F">
        <w:rPr>
          <w:lang w:val="en-US"/>
        </w:rPr>
        <w:t>;</w:t>
      </w:r>
      <w:r w:rsidR="00DD210A" w:rsidRPr="00BC455F">
        <w:rPr>
          <w:lang w:val="en-US"/>
        </w:rPr>
        <w:t xml:space="preserve"> total units</w:t>
      </w:r>
      <w:r w:rsidR="00174B27" w:rsidRPr="00BC455F">
        <w:rPr>
          <w:lang w:val="en-US"/>
        </w:rPr>
        <w:t>,</w:t>
      </w:r>
      <m:oMath>
        <m:r>
          <w:rPr>
            <w:rFonts w:ascii="Cambria Math" w:hAnsi="Cambria Math"/>
            <w:lang w:val="en-US"/>
          </w:rPr>
          <m:t xml:space="preserve"> </m:t>
        </m:r>
        <m:d>
          <m:dPr>
            <m:begChr m:val="["/>
            <m:endChr m:val="]"/>
            <m:ctrlPr>
              <w:rPr>
                <w:rFonts w:ascii="Cambria Math" w:hAnsi="Cambria Math"/>
                <w:i/>
                <w:lang w:val="en-US"/>
              </w:rPr>
            </m:ctrlPr>
          </m:dPr>
          <m:e>
            <m:r>
              <w:rPr>
                <w:rFonts w:ascii="Cambria Math" w:hAnsi="Cambria Math"/>
                <w:lang w:val="en-US"/>
              </w:rPr>
              <m:t>U</m:t>
            </m:r>
          </m:e>
        </m:d>
      </m:oMath>
      <w:r w:rsidR="00174B27" w:rsidRPr="00BC455F">
        <w:rPr>
          <w:lang w:val="en-US"/>
        </w:rPr>
        <w:t>;</w:t>
      </w:r>
      <w:r w:rsidR="00DD210A" w:rsidRPr="00BC455F">
        <w:rPr>
          <w:lang w:val="en-US"/>
        </w:rPr>
        <w:t xml:space="preserve"> styrene units,</w:t>
      </w:r>
      <w:r w:rsidR="00174B27" w:rsidRPr="00BC455F">
        <w:rPr>
          <w:lang w:val="en-US"/>
        </w:rPr>
        <w:t xml:space="preserve"> </w:t>
      </w:r>
      <m:oMath>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U</m:t>
                </m:r>
              </m:e>
              <m:sub>
                <m:r>
                  <w:rPr>
                    <w:rFonts w:ascii="Cambria Math" w:hAnsi="Cambria Math"/>
                    <w:lang w:val="en-US"/>
                  </w:rPr>
                  <m:t>1</m:t>
                </m:r>
              </m:sub>
            </m:sSub>
          </m:e>
        </m:d>
      </m:oMath>
      <w:r w:rsidR="00174B27" w:rsidRPr="00BC455F">
        <w:rPr>
          <w:lang w:val="en-US"/>
        </w:rPr>
        <w:t>;</w:t>
      </w:r>
      <w:r w:rsidR="00DD210A" w:rsidRPr="00BC455F">
        <w:rPr>
          <w:lang w:val="en-US"/>
        </w:rPr>
        <w:t xml:space="preserve"> and DVB units</w:t>
      </w:r>
      <w:r w:rsidR="00174B27" w:rsidRPr="00BC455F">
        <w:rPr>
          <w:lang w:val="en-US"/>
        </w:rPr>
        <w:t xml:space="preserve">, </w:t>
      </w:r>
      <m:oMath>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U</m:t>
                </m:r>
              </m:e>
              <m:sub>
                <m:r>
                  <w:rPr>
                    <w:rFonts w:ascii="Cambria Math" w:hAnsi="Cambria Math"/>
                    <w:lang w:val="en-US"/>
                  </w:rPr>
                  <m:t>2</m:t>
                </m:r>
              </m:sub>
            </m:sSub>
          </m:e>
        </m:d>
      </m:oMath>
      <w:r w:rsidR="00DD210A" w:rsidRPr="00BC455F">
        <w:rPr>
          <w:lang w:val="en-US"/>
        </w:rPr>
        <w:t xml:space="preserve"> are equated in (18), (19), (20) and (21) respectively.</w:t>
      </w:r>
    </w:p>
    <w:p w14:paraId="3516A7D2" w14:textId="77777777" w:rsidR="00DD210A" w:rsidRPr="00BC455F" w:rsidRDefault="00DD210A" w:rsidP="00BC455F">
      <w:pPr>
        <w:spacing w:line="480" w:lineRule="auto"/>
        <w:rPr>
          <w:lang w:val="en-US"/>
        </w:rPr>
      </w:pPr>
    </w:p>
    <w:p w14:paraId="2DD20F7C" w14:textId="528F73AF" w:rsidR="009761C9" w:rsidRPr="00BC455F" w:rsidRDefault="006D58BF" w:rsidP="00BC455F">
      <w:pPr>
        <w:spacing w:line="480" w:lineRule="auto"/>
        <w:rPr>
          <w:lang w:val="en-US"/>
        </w:rPr>
      </w:pPr>
      <m:oMath>
        <m:d>
          <m:dPr>
            <m:begChr m:val="["/>
            <m:endChr m:val="]"/>
            <m:ctrlPr>
              <w:rPr>
                <w:rFonts w:ascii="Cambria Math" w:hAnsi="Cambria Math"/>
                <w:i/>
                <w:lang w:val="en-US"/>
              </w:rPr>
            </m:ctrlPr>
          </m:dPr>
          <m:e>
            <m:r>
              <w:rPr>
                <w:rFonts w:ascii="Cambria Math" w:hAnsi="Cambria Math"/>
                <w:lang w:val="en-US"/>
              </w:rPr>
              <m:t>CL</m:t>
            </m:r>
          </m:e>
        </m:d>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2,0</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-PDB</m:t>
        </m:r>
      </m:oMath>
      <w:r w:rsidR="009761C9" w:rsidRPr="00BC455F">
        <w:rPr>
          <w:lang w:val="en-US"/>
        </w:rPr>
        <w:t xml:space="preserve"> </w:t>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t>(18)</w:t>
      </w:r>
    </w:p>
    <w:p w14:paraId="41AE34EA" w14:textId="5330C315" w:rsidR="009761C9" w:rsidRPr="00BC455F" w:rsidRDefault="009761C9" w:rsidP="00BC455F">
      <w:pPr>
        <w:spacing w:line="480" w:lineRule="auto"/>
        <w:rPr>
          <w:lang w:val="en-US"/>
        </w:rPr>
      </w:pPr>
    </w:p>
    <w:p w14:paraId="10B8E0D0" w14:textId="63000947" w:rsidR="009761C9" w:rsidRPr="00BC455F" w:rsidRDefault="006D58BF" w:rsidP="00BC455F">
      <w:pPr>
        <w:spacing w:line="480" w:lineRule="auto"/>
        <w:rPr>
          <w:lang w:val="en-US"/>
        </w:rPr>
      </w:pPr>
      <m:oMath>
        <m:d>
          <m:dPr>
            <m:begChr m:val="["/>
            <m:endChr m:val="]"/>
            <m:ctrlPr>
              <w:rPr>
                <w:rFonts w:ascii="Cambria Math" w:hAnsi="Cambria Math"/>
                <w:i/>
                <w:lang w:val="en-US"/>
              </w:rPr>
            </m:ctrlPr>
          </m:dPr>
          <m:e>
            <m:r>
              <w:rPr>
                <w:rFonts w:ascii="Cambria Math" w:hAnsi="Cambria Math"/>
                <w:lang w:val="en-US"/>
              </w:rPr>
              <m:t>U</m:t>
            </m:r>
          </m:e>
        </m:d>
        <m:r>
          <w:rPr>
            <w:rFonts w:ascii="Cambria Math" w:hAnsi="Cambria Math"/>
            <w:lang w:val="en-US"/>
          </w:rPr>
          <m:t>=</m:t>
        </m:r>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U</m:t>
                </m:r>
              </m:e>
              <m:sub>
                <m:r>
                  <w:rPr>
                    <w:rFonts w:ascii="Cambria Math" w:hAnsi="Cambria Math"/>
                    <w:lang w:val="en-US"/>
                  </w:rPr>
                  <m:t>1</m:t>
                </m:r>
              </m:sub>
            </m:sSub>
          </m:e>
        </m:d>
        <m:r>
          <w:rPr>
            <w:rFonts w:ascii="Cambria Math" w:hAnsi="Cambria Math"/>
            <w:lang w:val="en-US"/>
          </w:rPr>
          <m:t>+</m:t>
        </m:r>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U</m:t>
                </m:r>
              </m:e>
              <m:sub>
                <m:r>
                  <w:rPr>
                    <w:rFonts w:ascii="Cambria Math" w:hAnsi="Cambria Math"/>
                    <w:lang w:val="en-US"/>
                  </w:rPr>
                  <m:t>2</m:t>
                </m:r>
              </m:sub>
            </m:sSub>
          </m:e>
        </m:d>
      </m:oMath>
      <w:r w:rsidR="009761C9" w:rsidRPr="00BC455F">
        <w:rPr>
          <w:lang w:val="en-US"/>
        </w:rPr>
        <w:t xml:space="preserve"> </w:t>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t>(19)</w:t>
      </w:r>
    </w:p>
    <w:p w14:paraId="39B392DD" w14:textId="39160845" w:rsidR="009761C9" w:rsidRPr="00BC455F" w:rsidRDefault="009761C9" w:rsidP="00BC455F">
      <w:pPr>
        <w:spacing w:line="480" w:lineRule="auto"/>
        <w:rPr>
          <w:lang w:val="en-US"/>
        </w:rPr>
      </w:pPr>
    </w:p>
    <w:p w14:paraId="1D480CB2" w14:textId="0095164C" w:rsidR="009761C9" w:rsidRPr="00BC455F" w:rsidRDefault="006D58BF" w:rsidP="00BC455F">
      <w:pPr>
        <w:spacing w:line="480" w:lineRule="auto"/>
        <w:rPr>
          <w:lang w:val="en-US"/>
        </w:rPr>
      </w:pPr>
      <m:oMath>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U</m:t>
                </m:r>
              </m:e>
              <m:sub>
                <m:r>
                  <w:rPr>
                    <w:rFonts w:ascii="Cambria Math" w:hAnsi="Cambria Math"/>
                    <w:lang w:val="en-US"/>
                  </w:rPr>
                  <m:t>1</m:t>
                </m:r>
              </m:sub>
            </m:sSub>
          </m:e>
        </m:d>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1,0</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oMath>
      <w:r w:rsidR="009761C9" w:rsidRPr="00BC455F">
        <w:rPr>
          <w:lang w:val="en-US"/>
        </w:rPr>
        <w:t xml:space="preserve"> </w:t>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t>(20)</w:t>
      </w:r>
    </w:p>
    <w:p w14:paraId="5B290849" w14:textId="502FADDD" w:rsidR="009761C9" w:rsidRPr="00BC455F" w:rsidRDefault="009761C9" w:rsidP="00BC455F">
      <w:pPr>
        <w:spacing w:line="480" w:lineRule="auto"/>
        <w:rPr>
          <w:lang w:val="en-US"/>
        </w:rPr>
      </w:pPr>
    </w:p>
    <w:p w14:paraId="0818B1AC" w14:textId="3A2016CF" w:rsidR="009761C9" w:rsidRPr="00BC455F" w:rsidRDefault="006D58BF" w:rsidP="00BC455F">
      <w:pPr>
        <w:spacing w:line="480" w:lineRule="auto"/>
        <w:rPr>
          <w:lang w:val="en-US"/>
        </w:rPr>
      </w:pPr>
      <m:oMath>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U</m:t>
                </m:r>
              </m:e>
              <m:sub>
                <m:r>
                  <w:rPr>
                    <w:rFonts w:ascii="Cambria Math" w:hAnsi="Cambria Math"/>
                    <w:lang w:val="en-US"/>
                  </w:rPr>
                  <m:t>2</m:t>
                </m:r>
              </m:sub>
            </m:sSub>
          </m:e>
        </m:d>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2,0</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oMath>
      <w:r w:rsidR="009761C9" w:rsidRPr="00BC455F">
        <w:rPr>
          <w:lang w:val="en-US"/>
        </w:rPr>
        <w:t xml:space="preserve"> </w:t>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r>
      <w:r w:rsidR="00DD210A" w:rsidRPr="00BC455F">
        <w:rPr>
          <w:lang w:val="en-US"/>
        </w:rPr>
        <w:tab/>
        <w:t>(21)</w:t>
      </w:r>
    </w:p>
    <w:p w14:paraId="502DCCDA" w14:textId="688647DE" w:rsidR="009761C9" w:rsidRPr="00BC455F" w:rsidRDefault="009761C9" w:rsidP="00BC455F">
      <w:pPr>
        <w:spacing w:line="480" w:lineRule="auto"/>
        <w:rPr>
          <w:lang w:val="en-US"/>
        </w:rPr>
      </w:pPr>
    </w:p>
    <w:p w14:paraId="31CA6BA1" w14:textId="77777777" w:rsidR="0015768D" w:rsidRPr="00BC455F" w:rsidRDefault="0015768D" w:rsidP="00BC455F">
      <w:pPr>
        <w:spacing w:line="480" w:lineRule="auto"/>
        <w:rPr>
          <w:lang w:val="en-US"/>
        </w:rPr>
      </w:pPr>
    </w:p>
    <w:p w14:paraId="73F9C7C2" w14:textId="3338683B" w:rsidR="000633A3" w:rsidRPr="00BC455F" w:rsidRDefault="00AA37EA" w:rsidP="00BC455F">
      <w:pPr>
        <w:spacing w:line="480" w:lineRule="auto"/>
        <w:rPr>
          <w:i/>
          <w:iCs/>
          <w:lang w:val="en-US"/>
        </w:rPr>
      </w:pPr>
      <w:r w:rsidRPr="00BC455F">
        <w:rPr>
          <w:i/>
          <w:iCs/>
          <w:lang w:val="en-US"/>
        </w:rPr>
        <w:t xml:space="preserve">2.4. </w:t>
      </w:r>
      <w:r w:rsidR="000633A3" w:rsidRPr="00BC455F">
        <w:rPr>
          <w:i/>
          <w:iCs/>
          <w:lang w:val="en-US"/>
        </w:rPr>
        <w:t xml:space="preserve">Accessibility </w:t>
      </w:r>
      <w:r w:rsidR="00F157CA" w:rsidRPr="00BC455F">
        <w:rPr>
          <w:i/>
          <w:iCs/>
          <w:lang w:val="en-US"/>
        </w:rPr>
        <w:t>to</w:t>
      </w:r>
      <w:r w:rsidR="000633A3" w:rsidRPr="00BC455F">
        <w:rPr>
          <w:i/>
          <w:iCs/>
          <w:lang w:val="en-US"/>
        </w:rPr>
        <w:t xml:space="preserve"> catalytic sites</w:t>
      </w:r>
    </w:p>
    <w:p w14:paraId="24669AEC" w14:textId="0F520D8E" w:rsidR="00E938D2" w:rsidRPr="00BC455F" w:rsidRDefault="00E938D2" w:rsidP="00BC455F">
      <w:pPr>
        <w:spacing w:line="480" w:lineRule="auto"/>
        <w:jc w:val="both"/>
        <w:rPr>
          <w:lang w:val="en-US"/>
        </w:rPr>
      </w:pPr>
    </w:p>
    <w:p w14:paraId="59DEAE71" w14:textId="46E8915D" w:rsidR="00E938D2" w:rsidRPr="00BC455F" w:rsidRDefault="004429AA" w:rsidP="00BC455F">
      <w:pPr>
        <w:spacing w:line="480" w:lineRule="auto"/>
        <w:jc w:val="both"/>
        <w:rPr>
          <w:lang w:val="en-US"/>
        </w:rPr>
      </w:pPr>
      <w:r w:rsidRPr="00BC455F">
        <w:rPr>
          <w:lang w:val="en-US"/>
        </w:rPr>
        <w:t xml:space="preserve">The fraction of inaccessible catalytic sites, </w:t>
      </w:r>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ISU</m:t>
            </m:r>
          </m:sub>
        </m:sSub>
      </m:oMath>
      <w:r w:rsidRPr="00BC455F">
        <w:rPr>
          <w:lang w:val="en-US"/>
        </w:rPr>
        <w:t xml:space="preserve">, was used to calculate the effective ion exchange capacity </w:t>
      </w:r>
      <m:oMath>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IEC</m:t>
                </m:r>
              </m:e>
              <m:sub>
                <m:r>
                  <w:rPr>
                    <w:rFonts w:ascii="Cambria Math" w:hAnsi="Cambria Math"/>
                    <w:lang w:val="en-US"/>
                  </w:rPr>
                  <m:t>eff</m:t>
                </m:r>
              </m:sub>
            </m:sSub>
          </m:e>
        </m:d>
      </m:oMath>
      <w:r w:rsidRPr="00BC455F">
        <w:rPr>
          <w:lang w:val="en-US"/>
        </w:rPr>
        <w:t>, i.e., the content of catalytic sites that are available for catalysis (eq. 22).</w:t>
      </w:r>
    </w:p>
    <w:p w14:paraId="3A9A1699" w14:textId="5AF2B5CE" w:rsidR="000633A3" w:rsidRPr="00BC455F" w:rsidRDefault="000633A3" w:rsidP="00BC455F">
      <w:pPr>
        <w:spacing w:line="480" w:lineRule="auto"/>
        <w:rPr>
          <w:lang w:val="en-US"/>
        </w:rPr>
      </w:pPr>
    </w:p>
    <w:p w14:paraId="6A38B3D4" w14:textId="57AD5171" w:rsidR="00357143" w:rsidRPr="00BC455F" w:rsidRDefault="006D58BF" w:rsidP="00BC455F">
      <w:pPr>
        <w:spacing w:line="480" w:lineRule="auto"/>
        <w:rPr>
          <w:lang w:val="en-US"/>
        </w:rPr>
      </w:pPr>
      <m:oMath>
        <m:sSub>
          <m:sSubPr>
            <m:ctrlPr>
              <w:rPr>
                <w:rFonts w:ascii="Cambria Math" w:hAnsi="Cambria Math"/>
                <w:i/>
                <w:lang w:val="en-US"/>
              </w:rPr>
            </m:ctrlPr>
          </m:sSubPr>
          <m:e>
            <m:r>
              <w:rPr>
                <w:rFonts w:ascii="Cambria Math" w:hAnsi="Cambria Math"/>
                <w:lang w:val="en-US"/>
              </w:rPr>
              <m:t>IEC</m:t>
            </m:r>
          </m:e>
          <m:sub>
            <m:r>
              <w:rPr>
                <w:rFonts w:ascii="Cambria Math" w:hAnsi="Cambria Math"/>
                <w:lang w:val="en-US"/>
              </w:rPr>
              <m:t>eff</m:t>
            </m:r>
          </m:sub>
        </m:sSub>
        <m:r>
          <w:rPr>
            <w:rFonts w:ascii="Cambria Math" w:hAnsi="Cambria Math"/>
            <w:lang w:val="en-US"/>
          </w:rPr>
          <m:t>=IEC</m:t>
        </m:r>
        <m:d>
          <m:dPr>
            <m:ctrlPr>
              <w:rPr>
                <w:rFonts w:ascii="Cambria Math" w:hAnsi="Cambria Math"/>
                <w:i/>
                <w:lang w:val="en-US"/>
              </w:rPr>
            </m:ctrlPr>
          </m:dPr>
          <m:e>
            <m:r>
              <w:rPr>
                <w:rFonts w:ascii="Cambria Math" w:hAnsi="Cambria Math"/>
                <w:lang w:val="en-US"/>
              </w:rPr>
              <m:t>1-</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ISU</m:t>
                </m:r>
              </m:sub>
            </m:sSub>
          </m:e>
        </m:d>
      </m:oMath>
      <w:r w:rsidR="00357143" w:rsidRPr="00BC455F">
        <w:rPr>
          <w:lang w:val="en-US"/>
        </w:rPr>
        <w:t xml:space="preserve"> </w:t>
      </w:r>
      <w:r w:rsidR="004429AA" w:rsidRPr="00BC455F">
        <w:rPr>
          <w:lang w:val="en-US"/>
        </w:rPr>
        <w:tab/>
      </w:r>
      <w:r w:rsidR="004429AA" w:rsidRPr="00BC455F">
        <w:rPr>
          <w:lang w:val="en-US"/>
        </w:rPr>
        <w:tab/>
      </w:r>
      <w:r w:rsidR="004429AA" w:rsidRPr="00BC455F">
        <w:rPr>
          <w:lang w:val="en-US"/>
        </w:rPr>
        <w:tab/>
      </w:r>
      <w:r w:rsidR="004429AA" w:rsidRPr="00BC455F">
        <w:rPr>
          <w:lang w:val="en-US"/>
        </w:rPr>
        <w:tab/>
      </w:r>
      <w:r w:rsidR="004429AA" w:rsidRPr="00BC455F">
        <w:rPr>
          <w:lang w:val="en-US"/>
        </w:rPr>
        <w:tab/>
      </w:r>
      <w:r w:rsidR="004429AA" w:rsidRPr="00BC455F">
        <w:rPr>
          <w:lang w:val="en-US"/>
        </w:rPr>
        <w:tab/>
      </w:r>
      <w:r w:rsidR="004429AA" w:rsidRPr="00BC455F">
        <w:rPr>
          <w:lang w:val="en-US"/>
        </w:rPr>
        <w:tab/>
      </w:r>
      <w:r w:rsidR="004429AA" w:rsidRPr="00BC455F">
        <w:rPr>
          <w:lang w:val="en-US"/>
        </w:rPr>
        <w:tab/>
        <w:t>(22)</w:t>
      </w:r>
    </w:p>
    <w:p w14:paraId="197E2119" w14:textId="16C87448" w:rsidR="00F32A40" w:rsidRPr="00BC455F" w:rsidRDefault="00F32A40" w:rsidP="00BC455F">
      <w:pPr>
        <w:spacing w:line="480" w:lineRule="auto"/>
        <w:jc w:val="both"/>
        <w:rPr>
          <w:lang w:val="en-US"/>
        </w:rPr>
      </w:pPr>
    </w:p>
    <w:p w14:paraId="2321AA7A" w14:textId="4F8EE56E" w:rsidR="00F32A40" w:rsidRPr="00BC455F" w:rsidRDefault="00F32A40" w:rsidP="00BC455F">
      <w:pPr>
        <w:spacing w:line="480" w:lineRule="auto"/>
        <w:jc w:val="both"/>
        <w:rPr>
          <w:lang w:val="en-US"/>
        </w:rPr>
      </w:pPr>
      <w:r w:rsidRPr="00BC455F">
        <w:rPr>
          <w:lang w:val="en-US"/>
        </w:rPr>
        <w:t xml:space="preserve">The term IEC in equation 22 is a property of the resin which can be collected from the resin supplier or in literature studies (see Results and </w:t>
      </w:r>
      <w:r w:rsidR="00FB31AF" w:rsidRPr="00BC455F">
        <w:rPr>
          <w:lang w:val="en-US"/>
        </w:rPr>
        <w:t>D</w:t>
      </w:r>
      <w:r w:rsidRPr="00BC455F">
        <w:rPr>
          <w:lang w:val="en-US"/>
        </w:rPr>
        <w:t>iscussion section).</w:t>
      </w:r>
    </w:p>
    <w:p w14:paraId="61CDC0A2" w14:textId="7C199A65" w:rsidR="004429AA" w:rsidRPr="00BC455F" w:rsidRDefault="004429AA" w:rsidP="00BC455F">
      <w:pPr>
        <w:spacing w:line="480" w:lineRule="auto"/>
        <w:jc w:val="both"/>
        <w:rPr>
          <w:lang w:val="en-US"/>
        </w:rPr>
      </w:pPr>
      <w:r w:rsidRPr="00BC455F">
        <w:rPr>
          <w:lang w:val="en-US"/>
        </w:rPr>
        <w:t>It was assumed that the fraction of inaccessible sulfonated units relatively to all sulfonated units is equal to the fraction of inaccessible total units</w:t>
      </w:r>
      <w:r w:rsidR="00B7219C" w:rsidRPr="00BC455F">
        <w:rPr>
          <w:lang w:val="en-US"/>
        </w:rPr>
        <w:t xml:space="preserve"> relatively to all units (eq. 2</w:t>
      </w:r>
      <w:r w:rsidR="00F32A40" w:rsidRPr="00BC455F">
        <w:rPr>
          <w:lang w:val="en-US"/>
        </w:rPr>
        <w:t>3</w:t>
      </w:r>
      <w:r w:rsidRPr="00BC455F">
        <w:rPr>
          <w:lang w:val="en-US"/>
        </w:rPr>
        <w:t>).</w:t>
      </w:r>
    </w:p>
    <w:p w14:paraId="2C358B5C" w14:textId="7FCDC776" w:rsidR="00357143" w:rsidRPr="00BC455F" w:rsidRDefault="00357143" w:rsidP="00BC455F">
      <w:pPr>
        <w:spacing w:line="480" w:lineRule="auto"/>
        <w:jc w:val="both"/>
        <w:rPr>
          <w:lang w:val="en-US"/>
        </w:rPr>
      </w:pPr>
    </w:p>
    <w:p w14:paraId="1469E671" w14:textId="5E3107A9" w:rsidR="00E938D2" w:rsidRPr="00BC455F" w:rsidRDefault="006D58BF" w:rsidP="00BC455F">
      <w:pPr>
        <w:spacing w:line="480" w:lineRule="auto"/>
        <w:jc w:val="both"/>
        <w:rPr>
          <w:lang w:val="en-US"/>
        </w:rPr>
      </w:pPr>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ISU</m:t>
            </m:r>
          </m:sub>
        </m:sSub>
        <m:r>
          <w:rPr>
            <w:rFonts w:ascii="Cambria Math" w:hAnsi="Cambria Math"/>
            <w:lang w:val="en-US"/>
          </w:rPr>
          <m:t>=</m:t>
        </m:r>
        <m:f>
          <m:fPr>
            <m:ctrlPr>
              <w:rPr>
                <w:rFonts w:ascii="Cambria Math" w:hAnsi="Cambria Math"/>
                <w:i/>
                <w:lang w:val="en-US"/>
              </w:rPr>
            </m:ctrlPr>
          </m:fPr>
          <m:num>
            <m:d>
              <m:dPr>
                <m:begChr m:val="["/>
                <m:endChr m:val="]"/>
                <m:ctrlPr>
                  <w:rPr>
                    <w:rFonts w:ascii="Cambria Math" w:hAnsi="Cambria Math"/>
                    <w:i/>
                    <w:lang w:val="en-US"/>
                  </w:rPr>
                </m:ctrlPr>
              </m:dPr>
              <m:e>
                <m:r>
                  <w:rPr>
                    <w:rFonts w:ascii="Cambria Math" w:hAnsi="Cambria Math"/>
                    <w:lang w:val="en-US"/>
                  </w:rPr>
                  <m:t>ISU</m:t>
                </m:r>
              </m:e>
            </m:d>
          </m:num>
          <m:den>
            <m:d>
              <m:dPr>
                <m:begChr m:val="["/>
                <m:endChr m:val="]"/>
                <m:ctrlPr>
                  <w:rPr>
                    <w:rFonts w:ascii="Cambria Math" w:hAnsi="Cambria Math"/>
                    <w:i/>
                    <w:lang w:val="en-US"/>
                  </w:rPr>
                </m:ctrlPr>
              </m:dPr>
              <m:e>
                <m:r>
                  <w:rPr>
                    <w:rFonts w:ascii="Cambria Math" w:hAnsi="Cambria Math"/>
                    <w:lang w:val="en-US"/>
                  </w:rPr>
                  <m:t>SU</m:t>
                </m:r>
              </m:e>
            </m:d>
          </m:den>
        </m:f>
        <m:r>
          <w:rPr>
            <w:rFonts w:ascii="Cambria Math" w:hAnsi="Cambria Math"/>
            <w:lang w:val="en-US"/>
          </w:rPr>
          <m:t>=</m:t>
        </m:r>
        <m:f>
          <m:fPr>
            <m:ctrlPr>
              <w:rPr>
                <w:rFonts w:ascii="Cambria Math" w:hAnsi="Cambria Math"/>
                <w:i/>
                <w:lang w:val="en-US"/>
              </w:rPr>
            </m:ctrlPr>
          </m:fPr>
          <m:num>
            <m:d>
              <m:dPr>
                <m:begChr m:val="["/>
                <m:endChr m:val="]"/>
                <m:ctrlPr>
                  <w:rPr>
                    <w:rFonts w:ascii="Cambria Math" w:hAnsi="Cambria Math"/>
                    <w:i/>
                    <w:lang w:val="en-US"/>
                  </w:rPr>
                </m:ctrlPr>
              </m:dPr>
              <m:e>
                <m:r>
                  <w:rPr>
                    <w:rFonts w:ascii="Cambria Math" w:hAnsi="Cambria Math"/>
                    <w:lang w:val="en-US"/>
                  </w:rPr>
                  <m:t>IU</m:t>
                </m:r>
              </m:e>
            </m:d>
          </m:num>
          <m:den>
            <m:d>
              <m:dPr>
                <m:begChr m:val="["/>
                <m:endChr m:val="]"/>
                <m:ctrlPr>
                  <w:rPr>
                    <w:rFonts w:ascii="Cambria Math" w:hAnsi="Cambria Math"/>
                    <w:i/>
                    <w:lang w:val="en-US"/>
                  </w:rPr>
                </m:ctrlPr>
              </m:dPr>
              <m:e>
                <m:r>
                  <w:rPr>
                    <w:rFonts w:ascii="Cambria Math" w:hAnsi="Cambria Math"/>
                    <w:lang w:val="en-US"/>
                  </w:rPr>
                  <m:t>U</m:t>
                </m:r>
              </m:e>
            </m:d>
          </m:den>
        </m:f>
      </m:oMath>
      <w:r w:rsidR="00E938D2" w:rsidRPr="00BC455F">
        <w:rPr>
          <w:lang w:val="en-US"/>
        </w:rPr>
        <w:t xml:space="preserve"> </w:t>
      </w:r>
      <w:r w:rsidR="00B7219C" w:rsidRPr="00BC455F">
        <w:rPr>
          <w:lang w:val="en-US"/>
        </w:rPr>
        <w:tab/>
      </w:r>
      <w:r w:rsidR="00B7219C" w:rsidRPr="00BC455F">
        <w:rPr>
          <w:lang w:val="en-US"/>
        </w:rPr>
        <w:tab/>
      </w:r>
      <w:r w:rsidR="00B7219C" w:rsidRPr="00BC455F">
        <w:rPr>
          <w:lang w:val="en-US"/>
        </w:rPr>
        <w:tab/>
      </w:r>
      <w:r w:rsidR="00B7219C" w:rsidRPr="00BC455F">
        <w:rPr>
          <w:lang w:val="en-US"/>
        </w:rPr>
        <w:tab/>
      </w:r>
      <w:r w:rsidR="00B7219C" w:rsidRPr="00BC455F">
        <w:rPr>
          <w:lang w:val="en-US"/>
        </w:rPr>
        <w:tab/>
      </w:r>
      <w:r w:rsidR="00B7219C" w:rsidRPr="00BC455F">
        <w:rPr>
          <w:lang w:val="en-US"/>
        </w:rPr>
        <w:tab/>
      </w:r>
      <w:r w:rsidR="00B7219C" w:rsidRPr="00BC455F">
        <w:rPr>
          <w:lang w:val="en-US"/>
        </w:rPr>
        <w:tab/>
      </w:r>
      <w:r w:rsidR="00B7219C" w:rsidRPr="00BC455F">
        <w:rPr>
          <w:lang w:val="en-US"/>
        </w:rPr>
        <w:tab/>
      </w:r>
      <w:r w:rsidR="00B7219C" w:rsidRPr="00BC455F">
        <w:rPr>
          <w:lang w:val="en-US"/>
        </w:rPr>
        <w:tab/>
        <w:t>(2</w:t>
      </w:r>
      <w:r w:rsidR="00F32A40" w:rsidRPr="00BC455F">
        <w:rPr>
          <w:lang w:val="en-US"/>
        </w:rPr>
        <w:t>3</w:t>
      </w:r>
      <w:r w:rsidR="004429AA" w:rsidRPr="00BC455F">
        <w:rPr>
          <w:lang w:val="en-US"/>
        </w:rPr>
        <w:t>)</w:t>
      </w:r>
    </w:p>
    <w:p w14:paraId="22E2BC9D" w14:textId="15F40324" w:rsidR="00EA204A" w:rsidRPr="00BC455F" w:rsidRDefault="00EA204A" w:rsidP="00BC455F">
      <w:pPr>
        <w:spacing w:line="480" w:lineRule="auto"/>
        <w:jc w:val="both"/>
        <w:rPr>
          <w:lang w:val="en-US"/>
        </w:rPr>
      </w:pPr>
    </w:p>
    <w:p w14:paraId="2770FFE5" w14:textId="01AAAEB7" w:rsidR="00C735A2" w:rsidRPr="00BC455F" w:rsidRDefault="00BA6AB1" w:rsidP="00BC455F">
      <w:pPr>
        <w:spacing w:line="480" w:lineRule="auto"/>
        <w:jc w:val="both"/>
        <w:rPr>
          <w:lang w:val="en-US"/>
        </w:rPr>
      </w:pPr>
      <w:r w:rsidRPr="00BC455F">
        <w:rPr>
          <w:lang w:val="en-US"/>
        </w:rPr>
        <w:t xml:space="preserve">The fraction of </w:t>
      </w:r>
      <w:r w:rsidR="002F33BF" w:rsidRPr="00BC455F">
        <w:rPr>
          <w:lang w:val="en-US"/>
        </w:rPr>
        <w:t>crosslinked</w:t>
      </w:r>
      <w:r w:rsidRPr="00BC455F">
        <w:rPr>
          <w:lang w:val="en-US"/>
        </w:rPr>
        <w:t xml:space="preserve"> units is defined in equation 2</w:t>
      </w:r>
      <w:r w:rsidR="00F32A40" w:rsidRPr="00BC455F">
        <w:rPr>
          <w:lang w:val="en-US"/>
        </w:rPr>
        <w:t>4</w:t>
      </w:r>
      <w:r w:rsidRPr="00BC455F">
        <w:rPr>
          <w:lang w:val="en-US"/>
        </w:rPr>
        <w:t>.</w:t>
      </w:r>
    </w:p>
    <w:p w14:paraId="31FC0161" w14:textId="77777777" w:rsidR="00947014" w:rsidRPr="00BC455F" w:rsidRDefault="00947014" w:rsidP="00BC455F">
      <w:pPr>
        <w:spacing w:line="480" w:lineRule="auto"/>
        <w:jc w:val="both"/>
        <w:rPr>
          <w:lang w:val="en-US"/>
        </w:rPr>
      </w:pPr>
    </w:p>
    <w:p w14:paraId="0CFC56EA" w14:textId="10DD296C" w:rsidR="002A6AF5" w:rsidRPr="00BC455F" w:rsidRDefault="006D58BF" w:rsidP="00BC455F">
      <w:pPr>
        <w:spacing w:line="480" w:lineRule="auto"/>
        <w:jc w:val="both"/>
        <w:rPr>
          <w:lang w:val="en-US"/>
        </w:rPr>
      </w:pPr>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CL</m:t>
            </m:r>
          </m:sub>
        </m:sSub>
        <m:r>
          <w:rPr>
            <w:rFonts w:ascii="Cambria Math" w:hAnsi="Cambria Math"/>
            <w:lang w:val="en-US"/>
          </w:rPr>
          <m:t>=</m:t>
        </m:r>
        <m:f>
          <m:fPr>
            <m:ctrlPr>
              <w:rPr>
                <w:rFonts w:ascii="Cambria Math" w:hAnsi="Cambria Math"/>
                <w:i/>
                <w:lang w:val="en-US"/>
              </w:rPr>
            </m:ctrlPr>
          </m:fPr>
          <m:num>
            <m:d>
              <m:dPr>
                <m:begChr m:val="["/>
                <m:endChr m:val="]"/>
                <m:ctrlPr>
                  <w:rPr>
                    <w:rFonts w:ascii="Cambria Math" w:hAnsi="Cambria Math"/>
                    <w:i/>
                    <w:lang w:val="en-US"/>
                  </w:rPr>
                </m:ctrlPr>
              </m:dPr>
              <m:e>
                <m:r>
                  <w:rPr>
                    <w:rFonts w:ascii="Cambria Math" w:hAnsi="Cambria Math"/>
                    <w:lang w:val="en-US"/>
                  </w:rPr>
                  <m:t>CL</m:t>
                </m:r>
              </m:e>
            </m:d>
          </m:num>
          <m:den>
            <m:d>
              <m:dPr>
                <m:begChr m:val="["/>
                <m:endChr m:val="]"/>
                <m:ctrlPr>
                  <w:rPr>
                    <w:rFonts w:ascii="Cambria Math" w:hAnsi="Cambria Math"/>
                    <w:i/>
                    <w:lang w:val="en-US"/>
                  </w:rPr>
                </m:ctrlPr>
              </m:dPr>
              <m:e>
                <m:r>
                  <w:rPr>
                    <w:rFonts w:ascii="Cambria Math" w:hAnsi="Cambria Math"/>
                    <w:lang w:val="en-US"/>
                  </w:rPr>
                  <m:t>U</m:t>
                </m:r>
              </m:e>
            </m:d>
          </m:den>
        </m:f>
      </m:oMath>
      <w:r w:rsidR="00947014" w:rsidRPr="00BC455F">
        <w:rPr>
          <w:lang w:val="en-US"/>
        </w:rPr>
        <w:t xml:space="preserve"> </w:t>
      </w:r>
      <w:r w:rsidR="00BA6AB1" w:rsidRPr="00BC455F">
        <w:rPr>
          <w:lang w:val="en-US"/>
        </w:rPr>
        <w:tab/>
      </w:r>
      <w:r w:rsidR="00BA6AB1" w:rsidRPr="00BC455F">
        <w:rPr>
          <w:lang w:val="en-US"/>
        </w:rPr>
        <w:tab/>
      </w:r>
      <w:r w:rsidR="00BA6AB1" w:rsidRPr="00BC455F">
        <w:rPr>
          <w:lang w:val="en-US"/>
        </w:rPr>
        <w:tab/>
      </w:r>
      <w:r w:rsidR="00BA6AB1" w:rsidRPr="00BC455F">
        <w:rPr>
          <w:lang w:val="en-US"/>
        </w:rPr>
        <w:tab/>
      </w:r>
      <w:r w:rsidR="00BA6AB1" w:rsidRPr="00BC455F">
        <w:rPr>
          <w:lang w:val="en-US"/>
        </w:rPr>
        <w:tab/>
      </w:r>
      <w:r w:rsidR="00BA6AB1" w:rsidRPr="00BC455F">
        <w:rPr>
          <w:lang w:val="en-US"/>
        </w:rPr>
        <w:tab/>
      </w:r>
      <w:r w:rsidR="00BA6AB1" w:rsidRPr="00BC455F">
        <w:rPr>
          <w:lang w:val="en-US"/>
        </w:rPr>
        <w:tab/>
      </w:r>
      <w:r w:rsidR="00BA6AB1" w:rsidRPr="00BC455F">
        <w:rPr>
          <w:lang w:val="en-US"/>
        </w:rPr>
        <w:tab/>
      </w:r>
      <w:r w:rsidR="00BA6AB1" w:rsidRPr="00BC455F">
        <w:rPr>
          <w:lang w:val="en-US"/>
        </w:rPr>
        <w:tab/>
      </w:r>
      <w:r w:rsidR="00BA6AB1" w:rsidRPr="00BC455F">
        <w:rPr>
          <w:lang w:val="en-US"/>
        </w:rPr>
        <w:tab/>
        <w:t>(2</w:t>
      </w:r>
      <w:r w:rsidR="00F32A40" w:rsidRPr="00BC455F">
        <w:rPr>
          <w:lang w:val="en-US"/>
        </w:rPr>
        <w:t>4</w:t>
      </w:r>
      <w:r w:rsidR="00BA6AB1" w:rsidRPr="00BC455F">
        <w:rPr>
          <w:lang w:val="en-US"/>
        </w:rPr>
        <w:t>)</w:t>
      </w:r>
    </w:p>
    <w:p w14:paraId="08CB635B" w14:textId="1EF37047" w:rsidR="0015768D" w:rsidRPr="00BC455F" w:rsidRDefault="00660BCB" w:rsidP="00BC455F">
      <w:pPr>
        <w:spacing w:line="480" w:lineRule="auto"/>
        <w:jc w:val="both"/>
        <w:rPr>
          <w:lang w:val="en-US"/>
        </w:rPr>
      </w:pPr>
      <w:r w:rsidRPr="00BC455F">
        <w:rPr>
          <w:lang w:val="en-US"/>
        </w:rPr>
        <w:lastRenderedPageBreak/>
        <w:t xml:space="preserve">The fraction of </w:t>
      </w:r>
      <w:proofErr w:type="spellStart"/>
      <w:proofErr w:type="gramStart"/>
      <w:r w:rsidRPr="00BC455F">
        <w:rPr>
          <w:lang w:val="en-US"/>
        </w:rPr>
        <w:t>L</w:t>
      </w:r>
      <w:r w:rsidRPr="00BC455F">
        <w:rPr>
          <w:vertAlign w:val="subscript"/>
          <w:lang w:val="en-US"/>
        </w:rPr>
        <w:t>E,n</w:t>
      </w:r>
      <w:proofErr w:type="spellEnd"/>
      <w:proofErr w:type="gramEnd"/>
      <w:r w:rsidRPr="00BC455F">
        <w:rPr>
          <w:lang w:val="en-US"/>
        </w:rPr>
        <w:t xml:space="preserve"> sequences (containing n units) </w:t>
      </w:r>
      <w:r w:rsidR="00F26D92" w:rsidRPr="00BC455F">
        <w:rPr>
          <w:lang w:val="en-US"/>
        </w:rPr>
        <w:t>relatively to all L</w:t>
      </w:r>
      <w:r w:rsidR="00F26D92" w:rsidRPr="00BC455F">
        <w:rPr>
          <w:vertAlign w:val="subscript"/>
          <w:lang w:val="en-US"/>
        </w:rPr>
        <w:t>E</w:t>
      </w:r>
      <w:r w:rsidR="00F26D92" w:rsidRPr="00BC455F">
        <w:rPr>
          <w:lang w:val="en-US"/>
        </w:rPr>
        <w:t xml:space="preserve"> sequences is described in </w:t>
      </w:r>
      <w:r w:rsidR="00B7219C" w:rsidRPr="00BC455F">
        <w:rPr>
          <w:lang w:val="en-US"/>
        </w:rPr>
        <w:t>equation 26</w:t>
      </w:r>
      <w:r w:rsidR="00F26D92" w:rsidRPr="00BC455F">
        <w:rPr>
          <w:lang w:val="en-US"/>
        </w:rPr>
        <w:t>.</w:t>
      </w:r>
    </w:p>
    <w:p w14:paraId="4D4D229D" w14:textId="5594DB40" w:rsidR="00357143" w:rsidRPr="00BC455F" w:rsidRDefault="00357143" w:rsidP="00BC455F">
      <w:pPr>
        <w:spacing w:line="480" w:lineRule="auto"/>
        <w:jc w:val="both"/>
        <w:rPr>
          <w:lang w:val="en-US"/>
        </w:rPr>
      </w:pPr>
    </w:p>
    <w:p w14:paraId="4AABFCB8" w14:textId="5C410E1D" w:rsidR="009761C9" w:rsidRPr="00BC455F" w:rsidRDefault="006D58BF" w:rsidP="00BC455F">
      <w:pPr>
        <w:spacing w:line="480" w:lineRule="auto"/>
        <w:jc w:val="both"/>
        <w:rPr>
          <w:lang w:val="en-US"/>
        </w:rPr>
      </w:pPr>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LE,n</m:t>
            </m:r>
          </m:sub>
        </m:sSub>
        <m:r>
          <w:rPr>
            <w:rFonts w:ascii="Cambria Math" w:hAnsi="Cambria Math"/>
            <w:lang w:val="en-US"/>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L</m:t>
                </m:r>
              </m:e>
              <m:sub>
                <m:sSub>
                  <m:sSubPr>
                    <m:ctrlPr>
                      <w:rPr>
                        <w:rFonts w:ascii="Cambria Math" w:hAnsi="Cambria Math"/>
                        <w:i/>
                        <w:lang w:val="en-US"/>
                      </w:rPr>
                    </m:ctrlPr>
                  </m:sSubPr>
                  <m:e>
                    <m:r>
                      <w:rPr>
                        <w:rFonts w:ascii="Cambria Math" w:hAnsi="Cambria Math"/>
                        <w:lang w:val="en-US"/>
                      </w:rPr>
                      <m:t>E</m:t>
                    </m:r>
                  </m:e>
                  <m:sub>
                    <m:r>
                      <w:rPr>
                        <w:rFonts w:ascii="Cambria Math" w:hAnsi="Cambria Math"/>
                        <w:lang w:val="en-US"/>
                      </w:rPr>
                      <m:t>n</m:t>
                    </m:r>
                  </m:sub>
                </m:sSub>
              </m:sub>
            </m:sSub>
          </m:num>
          <m:den>
            <m:nary>
              <m:naryPr>
                <m:chr m:val="∑"/>
                <m:limLoc m:val="undOvr"/>
                <m:ctrlPr>
                  <w:rPr>
                    <w:rFonts w:ascii="Cambria Math" w:hAnsi="Cambria Math"/>
                    <w:i/>
                    <w:lang w:val="en-US"/>
                  </w:rPr>
                </m:ctrlPr>
              </m:naryPr>
              <m:sub>
                <m:r>
                  <w:rPr>
                    <w:rFonts w:ascii="Cambria Math" w:hAnsi="Cambria Math"/>
                    <w:lang w:val="en-US"/>
                  </w:rPr>
                  <m:t>j=1</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r>
                      <w:rPr>
                        <w:rFonts w:ascii="Cambria Math" w:hAnsi="Cambria Math"/>
                        <w:lang w:val="en-US"/>
                      </w:rPr>
                      <m:t>L</m:t>
                    </m:r>
                  </m:e>
                  <m:sub>
                    <m:sSub>
                      <m:sSubPr>
                        <m:ctrlPr>
                          <w:rPr>
                            <w:rFonts w:ascii="Cambria Math" w:hAnsi="Cambria Math"/>
                            <w:i/>
                            <w:lang w:val="en-US"/>
                          </w:rPr>
                        </m:ctrlPr>
                      </m:sSubPr>
                      <m:e>
                        <m:r>
                          <w:rPr>
                            <w:rFonts w:ascii="Cambria Math" w:hAnsi="Cambria Math"/>
                            <w:lang w:val="en-US"/>
                          </w:rPr>
                          <m:t>E</m:t>
                        </m:r>
                      </m:e>
                      <m:sub>
                        <m:r>
                          <w:rPr>
                            <w:rFonts w:ascii="Cambria Math" w:hAnsi="Cambria Math"/>
                            <w:lang w:val="en-US"/>
                          </w:rPr>
                          <m:t>j</m:t>
                        </m:r>
                      </m:sub>
                    </m:sSub>
                  </m:sub>
                </m:sSub>
              </m:e>
            </m:nary>
          </m:den>
        </m:f>
      </m:oMath>
      <w:r w:rsidR="00F140B6" w:rsidRPr="00BC455F">
        <w:rPr>
          <w:lang w:val="en-US"/>
        </w:rPr>
        <w:t xml:space="preserve"> </w:t>
      </w:r>
      <w:r w:rsidR="000B39F4" w:rsidRPr="00BC455F">
        <w:rPr>
          <w:lang w:val="en-US"/>
        </w:rPr>
        <w:tab/>
      </w:r>
      <w:r w:rsidR="000B39F4" w:rsidRPr="00BC455F">
        <w:rPr>
          <w:lang w:val="en-US"/>
        </w:rPr>
        <w:tab/>
      </w:r>
      <w:r w:rsidR="000B39F4" w:rsidRPr="00BC455F">
        <w:rPr>
          <w:lang w:val="en-US"/>
        </w:rPr>
        <w:tab/>
      </w:r>
      <w:r w:rsidR="000B39F4" w:rsidRPr="00BC455F">
        <w:rPr>
          <w:lang w:val="en-US"/>
        </w:rPr>
        <w:tab/>
      </w:r>
      <w:r w:rsidR="000B39F4" w:rsidRPr="00BC455F">
        <w:rPr>
          <w:lang w:val="en-US"/>
        </w:rPr>
        <w:tab/>
      </w:r>
      <w:r w:rsidR="000B39F4" w:rsidRPr="00BC455F">
        <w:rPr>
          <w:lang w:val="en-US"/>
        </w:rPr>
        <w:tab/>
      </w:r>
      <w:r w:rsidR="000B39F4" w:rsidRPr="00BC455F">
        <w:rPr>
          <w:lang w:val="en-US"/>
        </w:rPr>
        <w:tab/>
      </w:r>
      <w:r w:rsidR="000B39F4" w:rsidRPr="00BC455F">
        <w:rPr>
          <w:lang w:val="en-US"/>
        </w:rPr>
        <w:tab/>
      </w:r>
      <w:r w:rsidR="000B39F4" w:rsidRPr="00BC455F">
        <w:rPr>
          <w:lang w:val="en-US"/>
        </w:rPr>
        <w:tab/>
        <w:t>(</w:t>
      </w:r>
      <w:r w:rsidR="00B7219C" w:rsidRPr="00BC455F">
        <w:rPr>
          <w:lang w:val="en-US"/>
        </w:rPr>
        <w:t>2</w:t>
      </w:r>
      <w:r w:rsidR="00F32A40" w:rsidRPr="00BC455F">
        <w:rPr>
          <w:lang w:val="en-US"/>
        </w:rPr>
        <w:t>5</w:t>
      </w:r>
      <w:r w:rsidR="000B39F4" w:rsidRPr="00BC455F">
        <w:rPr>
          <w:lang w:val="en-US"/>
        </w:rPr>
        <w:t>)</w:t>
      </w:r>
    </w:p>
    <w:p w14:paraId="0C5B4ECE" w14:textId="6975150A" w:rsidR="00D606C2" w:rsidRDefault="00D606C2" w:rsidP="00BC455F">
      <w:pPr>
        <w:spacing w:line="480" w:lineRule="auto"/>
        <w:jc w:val="both"/>
        <w:rPr>
          <w:lang w:val="en-US"/>
        </w:rPr>
      </w:pPr>
    </w:p>
    <w:p w14:paraId="4BB520C3" w14:textId="77777777" w:rsidR="00A83F41" w:rsidRPr="00BC455F" w:rsidRDefault="00A83F41" w:rsidP="00BC455F">
      <w:pPr>
        <w:spacing w:line="480" w:lineRule="auto"/>
        <w:jc w:val="both"/>
        <w:rPr>
          <w:lang w:val="en-US"/>
        </w:rPr>
      </w:pPr>
    </w:p>
    <w:p w14:paraId="5867E760" w14:textId="6EE4D755" w:rsidR="008F6283" w:rsidRPr="00BC455F" w:rsidRDefault="00AA37EA" w:rsidP="00BC455F">
      <w:pPr>
        <w:spacing w:line="480" w:lineRule="auto"/>
        <w:jc w:val="both"/>
        <w:rPr>
          <w:i/>
          <w:iCs/>
          <w:lang w:val="en-US"/>
        </w:rPr>
      </w:pPr>
      <w:r w:rsidRPr="00BC455F">
        <w:rPr>
          <w:i/>
          <w:iCs/>
          <w:lang w:val="en-US"/>
        </w:rPr>
        <w:t xml:space="preserve">2.5. </w:t>
      </w:r>
      <w:r w:rsidR="008F6283" w:rsidRPr="00BC455F">
        <w:rPr>
          <w:i/>
          <w:iCs/>
          <w:lang w:val="en-US"/>
        </w:rPr>
        <w:t>Crosslink density</w:t>
      </w:r>
    </w:p>
    <w:p w14:paraId="7C2EF17F" w14:textId="2FF3986A" w:rsidR="000B39F4" w:rsidRPr="00BC455F" w:rsidRDefault="000B39F4" w:rsidP="00BC455F">
      <w:pPr>
        <w:spacing w:line="480" w:lineRule="auto"/>
        <w:jc w:val="both"/>
        <w:rPr>
          <w:lang w:val="en-US"/>
        </w:rPr>
      </w:pPr>
    </w:p>
    <w:p w14:paraId="2F2AD6FA" w14:textId="1CD7CD2A" w:rsidR="000B39F4" w:rsidRPr="00BC455F" w:rsidRDefault="000B39F4" w:rsidP="00BC455F">
      <w:pPr>
        <w:spacing w:line="480" w:lineRule="auto"/>
        <w:jc w:val="both"/>
        <w:rPr>
          <w:lang w:val="en-US"/>
        </w:rPr>
      </w:pPr>
      <w:r w:rsidRPr="00BC455F">
        <w:rPr>
          <w:lang w:val="en-US"/>
        </w:rPr>
        <w:t xml:space="preserve">In the present work, it was adopted the definition from Karam and Tien (1985) </w:t>
      </w:r>
      <w:r w:rsidRPr="00BC455F">
        <w:rPr>
          <w:lang w:val="en-US"/>
        </w:rPr>
        <w:fldChar w:fldCharType="begin" w:fldLock="1"/>
      </w:r>
      <w:r w:rsidR="00944F3B">
        <w:rPr>
          <w:lang w:val="en-US"/>
        </w:rPr>
        <w:instrText>ADDIN CSL_CITATION {"citationItems":[{"id":"ITEM-1","itemData":{"DOI":"10.1002/app.1985.070300515","ISSN":"10974628","abstract":"The contribution of the occluded polystyrene in the crosslinked rubber gel to the overall swelling has been determined theoretically and experimentally. Theoretical calculation consists of modification of the Flory–Rehner equation. The equation describes the swelling of a crosslinked polymer network in the presence of a solvent. Calculation procedures are discussed which enable one to determined the crosslink density (molecular weight between crosslinks) of the rubber network from experimentally determined swelling index and % gel measurements. The inverse calculation procedure is also described. That is, knowing the crosslink density and the amount of occlusions as determined from kinetic considerations, one can calculate the swelling index. Theoretically and experimentally determined swelling index are in excellent agreement. Copyright © 1985 John Wiley &amp; Sons, Inc.","author":[{"dropping-particle":"","family":"Karam","given":"H. J.","non-dropping-particle":"","parse-names":false,"suffix":""},{"dropping-particle":"","family":"Tien","given":"L.","non-dropping-particle":"","parse-names":false,"suffix":""}],"container-title":"Journal of Applied Polymer Science","id":"ITEM-1","issue":"5","issued":{"date-parts":[["1985"]]},"page":"1969-1988","title":"Analysis of swelling of crosslinked rubber gel with occlusions","type":"article-journal","volume":"30"},"uris":["http://www.mendeley.com/documents/?uuid=85b8ca1b-b476-465d-add0-e6fb84c19a52","http://www.mendeley.com/documents/?uuid=081ea0f9-eeed-40c1-8964-a30c836528af"]}],"mendeley":{"formattedCitation":"&lt;sup&gt;20&lt;/sup&gt;","plainTextFormattedCitation":"20","previouslyFormattedCitation":"(Karam and Tien, 1985)"},"properties":{"noteIndex":0},"schema":"https://github.com/citation-style-language/schema/raw/master/csl-citation.json"}</w:instrText>
      </w:r>
      <w:r w:rsidRPr="00BC455F">
        <w:rPr>
          <w:lang w:val="en-US"/>
        </w:rPr>
        <w:fldChar w:fldCharType="separate"/>
      </w:r>
      <w:r w:rsidR="00944F3B" w:rsidRPr="00944F3B">
        <w:rPr>
          <w:noProof/>
          <w:vertAlign w:val="superscript"/>
          <w:lang w:val="en-US"/>
        </w:rPr>
        <w:t>20</w:t>
      </w:r>
      <w:r w:rsidRPr="00BC455F">
        <w:rPr>
          <w:lang w:val="en-US"/>
        </w:rPr>
        <w:fldChar w:fldCharType="end"/>
      </w:r>
      <w:r w:rsidRPr="00BC455F">
        <w:rPr>
          <w:lang w:val="en-US"/>
        </w:rPr>
        <w:t xml:space="preserve"> for the crosslink density, which is represented by the molecular weight between crosslinks. In the model developed herein, the average molecular weight between crosslinks </w:t>
      </w:r>
      <m:oMath>
        <m:d>
          <m:dPr>
            <m:ctrlPr>
              <w:rPr>
                <w:rFonts w:ascii="Cambria Math" w:hAnsi="Cambria Math"/>
                <w:i/>
                <w:lang w:val="en-US"/>
              </w:rPr>
            </m:ctrlPr>
          </m:dPr>
          <m:e>
            <m:acc>
              <m:accPr>
                <m:chr m:val="̅"/>
                <m:ctrlPr>
                  <w:rPr>
                    <w:rFonts w:ascii="Cambria Math" w:hAnsi="Cambria Math"/>
                    <w:i/>
                    <w:lang w:val="en-US"/>
                  </w:rPr>
                </m:ctrlPr>
              </m:accPr>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C</m:t>
                    </m:r>
                  </m:sub>
                </m:sSub>
              </m:e>
            </m:acc>
          </m:e>
        </m:d>
      </m:oMath>
      <w:r w:rsidRPr="00BC455F">
        <w:rPr>
          <w:lang w:val="en-US"/>
        </w:rPr>
        <w:t xml:space="preserve"> was estimated by equation </w:t>
      </w:r>
      <w:r w:rsidR="00B7219C" w:rsidRPr="00BC455F">
        <w:rPr>
          <w:lang w:val="en-US"/>
        </w:rPr>
        <w:t>2</w:t>
      </w:r>
      <w:r w:rsidR="00F32A40" w:rsidRPr="00BC455F">
        <w:rPr>
          <w:lang w:val="en-US"/>
        </w:rPr>
        <w:t>6</w:t>
      </w:r>
      <w:r w:rsidRPr="00BC455F">
        <w:rPr>
          <w:lang w:val="en-US"/>
        </w:rPr>
        <w:t>.</w:t>
      </w:r>
    </w:p>
    <w:p w14:paraId="5AAF5563" w14:textId="136BAF9A" w:rsidR="008F6283" w:rsidRPr="00BC455F" w:rsidRDefault="008F6283" w:rsidP="00BC455F">
      <w:pPr>
        <w:spacing w:line="480" w:lineRule="auto"/>
        <w:jc w:val="both"/>
        <w:rPr>
          <w:lang w:val="en-US"/>
        </w:rPr>
      </w:pPr>
    </w:p>
    <w:p w14:paraId="6F09B526" w14:textId="126AF322" w:rsidR="008F6283" w:rsidRPr="00BC455F" w:rsidRDefault="006D58BF" w:rsidP="00BC455F">
      <w:pPr>
        <w:spacing w:line="480" w:lineRule="auto"/>
        <w:jc w:val="both"/>
        <w:rPr>
          <w:lang w:val="en-US"/>
        </w:rPr>
      </w:pPr>
      <m:oMath>
        <m:acc>
          <m:accPr>
            <m:chr m:val="̅"/>
            <m:ctrlPr>
              <w:rPr>
                <w:rFonts w:ascii="Cambria Math" w:hAnsi="Cambria Math"/>
                <w:i/>
                <w:lang w:val="en-US"/>
              </w:rPr>
            </m:ctrlPr>
          </m:accPr>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C</m:t>
                </m:r>
              </m:sub>
            </m:sSub>
          </m:e>
        </m:acc>
        <m:r>
          <w:rPr>
            <w:rFonts w:ascii="Cambria Math" w:hAnsi="Cambria Math"/>
            <w:lang w:val="en-US"/>
          </w:rPr>
          <m:t xml:space="preserve">= </m:t>
        </m:r>
        <m:f>
          <m:fPr>
            <m:ctrlPr>
              <w:rPr>
                <w:rFonts w:ascii="Cambria Math" w:hAnsi="Cambria Math"/>
                <w:i/>
                <w:lang w:val="en-US"/>
              </w:rPr>
            </m:ctrlPr>
          </m:fPr>
          <m:num>
            <m:acc>
              <m:accPr>
                <m:chr m:val="̅"/>
                <m:ctrlPr>
                  <w:rPr>
                    <w:rFonts w:ascii="Cambria Math" w:hAnsi="Cambria Math"/>
                    <w:i/>
                    <w:lang w:val="en-US"/>
                  </w:rPr>
                </m:ctrlPr>
              </m:accPr>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U</m:t>
                    </m:r>
                  </m:sub>
                </m:sSub>
              </m:e>
            </m:acc>
          </m:num>
          <m:den>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CL</m:t>
                </m:r>
              </m:sub>
            </m:sSub>
          </m:den>
        </m:f>
      </m:oMath>
      <w:r w:rsidR="008F6283" w:rsidRPr="00BC455F">
        <w:rPr>
          <w:lang w:val="en-US"/>
        </w:rPr>
        <w:t xml:space="preserve"> </w:t>
      </w:r>
      <w:r w:rsidR="000B39F4" w:rsidRPr="00BC455F">
        <w:rPr>
          <w:lang w:val="en-US"/>
        </w:rPr>
        <w:tab/>
      </w:r>
      <w:r w:rsidR="000B39F4" w:rsidRPr="00BC455F">
        <w:rPr>
          <w:lang w:val="en-US"/>
        </w:rPr>
        <w:tab/>
      </w:r>
      <w:r w:rsidR="000B39F4" w:rsidRPr="00BC455F">
        <w:rPr>
          <w:lang w:val="en-US"/>
        </w:rPr>
        <w:tab/>
      </w:r>
      <w:r w:rsidR="000B39F4" w:rsidRPr="00BC455F">
        <w:rPr>
          <w:lang w:val="en-US"/>
        </w:rPr>
        <w:tab/>
      </w:r>
      <w:r w:rsidR="000B39F4" w:rsidRPr="00BC455F">
        <w:rPr>
          <w:lang w:val="en-US"/>
        </w:rPr>
        <w:tab/>
      </w:r>
      <w:r w:rsidR="000B39F4" w:rsidRPr="00BC455F">
        <w:rPr>
          <w:lang w:val="en-US"/>
        </w:rPr>
        <w:tab/>
      </w:r>
      <w:r w:rsidR="000B39F4" w:rsidRPr="00BC455F">
        <w:rPr>
          <w:lang w:val="en-US"/>
        </w:rPr>
        <w:tab/>
      </w:r>
      <w:r w:rsidR="000B39F4" w:rsidRPr="00BC455F">
        <w:rPr>
          <w:lang w:val="en-US"/>
        </w:rPr>
        <w:tab/>
      </w:r>
      <w:r w:rsidR="000B39F4" w:rsidRPr="00BC455F">
        <w:rPr>
          <w:lang w:val="en-US"/>
        </w:rPr>
        <w:tab/>
      </w:r>
      <w:r w:rsidR="000B39F4" w:rsidRPr="00BC455F">
        <w:rPr>
          <w:lang w:val="en-US"/>
        </w:rPr>
        <w:tab/>
        <w:t>(</w:t>
      </w:r>
      <w:r w:rsidR="00B7219C" w:rsidRPr="00BC455F">
        <w:rPr>
          <w:lang w:val="en-US"/>
        </w:rPr>
        <w:t>2</w:t>
      </w:r>
      <w:r w:rsidR="00F32A40" w:rsidRPr="00BC455F">
        <w:rPr>
          <w:lang w:val="en-US"/>
        </w:rPr>
        <w:t>6</w:t>
      </w:r>
      <w:r w:rsidR="000B39F4" w:rsidRPr="00BC455F">
        <w:rPr>
          <w:lang w:val="en-US"/>
        </w:rPr>
        <w:t>)</w:t>
      </w:r>
    </w:p>
    <w:p w14:paraId="3FA5597B" w14:textId="45668CAA" w:rsidR="000B39F4" w:rsidRPr="00BC455F" w:rsidRDefault="000B39F4" w:rsidP="00BC455F">
      <w:pPr>
        <w:spacing w:line="480" w:lineRule="auto"/>
        <w:jc w:val="both"/>
        <w:rPr>
          <w:lang w:val="en-US"/>
        </w:rPr>
      </w:pPr>
    </w:p>
    <w:p w14:paraId="0A2F2C74" w14:textId="763077B2" w:rsidR="000B39F4" w:rsidRPr="00BC455F" w:rsidRDefault="000B39F4" w:rsidP="00BC455F">
      <w:pPr>
        <w:spacing w:line="480" w:lineRule="auto"/>
        <w:jc w:val="both"/>
        <w:rPr>
          <w:lang w:val="en-US"/>
        </w:rPr>
      </w:pPr>
      <w:r w:rsidRPr="00BC455F">
        <w:rPr>
          <w:lang w:val="en-US"/>
        </w:rPr>
        <w:t>where:</w:t>
      </w:r>
    </w:p>
    <w:p w14:paraId="7D176BD1" w14:textId="06903EFE" w:rsidR="008F6283" w:rsidRPr="00BC455F" w:rsidRDefault="008F6283" w:rsidP="00BC455F">
      <w:pPr>
        <w:spacing w:line="480" w:lineRule="auto"/>
        <w:jc w:val="both"/>
        <w:rPr>
          <w:lang w:val="en-US"/>
        </w:rPr>
      </w:pPr>
    </w:p>
    <w:p w14:paraId="02BF6CC9" w14:textId="4EF6CBBC" w:rsidR="00AD298C" w:rsidRPr="00BC455F" w:rsidRDefault="006D58BF" w:rsidP="00BC455F">
      <w:pPr>
        <w:spacing w:line="480" w:lineRule="auto"/>
        <w:jc w:val="both"/>
        <w:rPr>
          <w:lang w:val="en-US"/>
        </w:rPr>
      </w:pPr>
      <m:oMath>
        <m:acc>
          <m:accPr>
            <m:chr m:val="̅"/>
            <m:ctrlPr>
              <w:rPr>
                <w:rFonts w:ascii="Cambria Math" w:hAnsi="Cambria Math"/>
                <w:i/>
                <w:lang w:val="en-US"/>
              </w:rPr>
            </m:ctrlPr>
          </m:accPr>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U</m:t>
                </m:r>
              </m:sub>
            </m:sSub>
          </m:e>
        </m:acc>
        <m:r>
          <w:rPr>
            <w:rFonts w:ascii="Cambria Math" w:hAnsi="Cambria Math"/>
            <w:lang w:val="en-US"/>
          </w:rPr>
          <m:t>=</m:t>
        </m:r>
        <m:f>
          <m:fPr>
            <m:ctrlPr>
              <w:rPr>
                <w:rFonts w:ascii="Cambria Math" w:hAnsi="Cambria Math"/>
                <w:i/>
                <w:lang w:val="en-US"/>
              </w:rPr>
            </m:ctrlPr>
          </m:fPr>
          <m:num>
            <m:r>
              <w:rPr>
                <w:rFonts w:ascii="Cambria Math" w:hAnsi="Cambria Math"/>
                <w:lang w:val="en-US"/>
              </w:rPr>
              <m:t>104.15</m:t>
            </m:r>
            <m:sSub>
              <m:sSubPr>
                <m:ctrlPr>
                  <w:rPr>
                    <w:rFonts w:ascii="Cambria Math" w:hAnsi="Cambria Math"/>
                    <w:i/>
                    <w:lang w:val="en-US"/>
                  </w:rPr>
                </m:ctrlPr>
              </m:sSubPr>
              <m:e>
                <m:r>
                  <w:rPr>
                    <w:rFonts w:ascii="Cambria Math" w:hAnsi="Cambria Math"/>
                    <w:lang w:val="en-US"/>
                  </w:rPr>
                  <m:t>U</m:t>
                </m:r>
              </m:e>
              <m:sub>
                <m:r>
                  <w:rPr>
                    <w:rFonts w:ascii="Cambria Math" w:hAnsi="Cambria Math"/>
                    <w:lang w:val="en-US"/>
                  </w:rPr>
                  <m:t>1</m:t>
                </m:r>
              </m:sub>
            </m:sSub>
            <m:r>
              <w:rPr>
                <w:rFonts w:ascii="Cambria Math" w:hAnsi="Cambria Math"/>
                <w:lang w:val="en-US"/>
              </w:rPr>
              <m:t>+130.19</m:t>
            </m:r>
            <m:sSub>
              <m:sSubPr>
                <m:ctrlPr>
                  <w:rPr>
                    <w:rFonts w:ascii="Cambria Math" w:hAnsi="Cambria Math"/>
                    <w:i/>
                    <w:lang w:val="en-US"/>
                  </w:rPr>
                </m:ctrlPr>
              </m:sSubPr>
              <m:e>
                <m:r>
                  <w:rPr>
                    <w:rFonts w:ascii="Cambria Math" w:hAnsi="Cambria Math"/>
                    <w:lang w:val="en-US"/>
                  </w:rPr>
                  <m:t>U</m:t>
                </m:r>
              </m:e>
              <m:sub>
                <m:r>
                  <w:rPr>
                    <w:rFonts w:ascii="Cambria Math" w:hAnsi="Cambria Math"/>
                    <w:lang w:val="en-US"/>
                  </w:rPr>
                  <m:t>2</m:t>
                </m:r>
              </m:sub>
            </m:sSub>
          </m:num>
          <m:den>
            <m:sSub>
              <m:sSubPr>
                <m:ctrlPr>
                  <w:rPr>
                    <w:rFonts w:ascii="Cambria Math" w:hAnsi="Cambria Math"/>
                    <w:i/>
                    <w:lang w:val="en-US"/>
                  </w:rPr>
                </m:ctrlPr>
              </m:sSubPr>
              <m:e>
                <m:r>
                  <w:rPr>
                    <w:rFonts w:ascii="Cambria Math" w:hAnsi="Cambria Math"/>
                    <w:lang w:val="en-US"/>
                  </w:rPr>
                  <m:t>U</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U</m:t>
                </m:r>
              </m:e>
              <m:sub>
                <m:r>
                  <w:rPr>
                    <w:rFonts w:ascii="Cambria Math" w:hAnsi="Cambria Math"/>
                    <w:lang w:val="en-US"/>
                  </w:rPr>
                  <m:t>2</m:t>
                </m:r>
              </m:sub>
            </m:sSub>
          </m:den>
        </m:f>
      </m:oMath>
      <w:r w:rsidR="00AD298C" w:rsidRPr="00BC455F">
        <w:rPr>
          <w:lang w:val="en-US"/>
        </w:rPr>
        <w:t xml:space="preserve"> </w:t>
      </w:r>
      <w:r w:rsidR="000B39F4" w:rsidRPr="00BC455F">
        <w:rPr>
          <w:lang w:val="en-US"/>
        </w:rPr>
        <w:tab/>
      </w:r>
      <w:r w:rsidR="000B39F4" w:rsidRPr="00BC455F">
        <w:rPr>
          <w:lang w:val="en-US"/>
        </w:rPr>
        <w:tab/>
      </w:r>
      <w:r w:rsidR="000B39F4" w:rsidRPr="00BC455F">
        <w:rPr>
          <w:lang w:val="en-US"/>
        </w:rPr>
        <w:tab/>
      </w:r>
      <w:r w:rsidR="000B39F4" w:rsidRPr="00BC455F">
        <w:rPr>
          <w:lang w:val="en-US"/>
        </w:rPr>
        <w:tab/>
      </w:r>
      <w:r w:rsidR="000B39F4" w:rsidRPr="00BC455F">
        <w:rPr>
          <w:lang w:val="en-US"/>
        </w:rPr>
        <w:tab/>
      </w:r>
      <w:r w:rsidR="000B39F4" w:rsidRPr="00BC455F">
        <w:rPr>
          <w:lang w:val="en-US"/>
        </w:rPr>
        <w:tab/>
      </w:r>
      <w:r w:rsidR="000B39F4" w:rsidRPr="00BC455F">
        <w:rPr>
          <w:lang w:val="en-US"/>
        </w:rPr>
        <w:tab/>
      </w:r>
      <w:r w:rsidR="000B39F4" w:rsidRPr="00BC455F">
        <w:rPr>
          <w:lang w:val="en-US"/>
        </w:rPr>
        <w:tab/>
        <w:t>(</w:t>
      </w:r>
      <w:r w:rsidR="00B7219C" w:rsidRPr="00BC455F">
        <w:rPr>
          <w:lang w:val="en-US"/>
        </w:rPr>
        <w:t>2</w:t>
      </w:r>
      <w:r w:rsidR="00F32A40" w:rsidRPr="00BC455F">
        <w:rPr>
          <w:lang w:val="en-US"/>
        </w:rPr>
        <w:t>7</w:t>
      </w:r>
      <w:r w:rsidR="000B39F4" w:rsidRPr="00BC455F">
        <w:rPr>
          <w:lang w:val="en-US"/>
        </w:rPr>
        <w:t>)</w:t>
      </w:r>
    </w:p>
    <w:p w14:paraId="63F60EE7" w14:textId="77777777" w:rsidR="00AD298C" w:rsidRPr="00BC455F" w:rsidRDefault="00AD298C" w:rsidP="00BC455F">
      <w:pPr>
        <w:spacing w:line="480" w:lineRule="auto"/>
        <w:jc w:val="both"/>
        <w:rPr>
          <w:lang w:val="en-US"/>
        </w:rPr>
      </w:pPr>
    </w:p>
    <w:p w14:paraId="09B8EEC3" w14:textId="1089F516" w:rsidR="008F6283" w:rsidRPr="00BC455F" w:rsidRDefault="002A4365" w:rsidP="00BC455F">
      <w:pPr>
        <w:spacing w:line="480" w:lineRule="auto"/>
        <w:jc w:val="both"/>
        <w:rPr>
          <w:lang w:val="en-US"/>
        </w:rPr>
      </w:pPr>
      <w:r w:rsidRPr="00BC455F">
        <w:rPr>
          <w:lang w:val="en-US"/>
        </w:rPr>
        <w:t xml:space="preserve">The </w:t>
      </w:r>
      <m:oMath>
        <m:acc>
          <m:accPr>
            <m:chr m:val="̅"/>
            <m:ctrlPr>
              <w:rPr>
                <w:rFonts w:ascii="Cambria Math" w:hAnsi="Cambria Math"/>
                <w:i/>
                <w:lang w:val="en-US"/>
              </w:rPr>
            </m:ctrlPr>
          </m:accPr>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C</m:t>
                </m:r>
              </m:sub>
            </m:sSub>
          </m:e>
        </m:acc>
      </m:oMath>
      <w:r w:rsidRPr="00BC455F">
        <w:rPr>
          <w:lang w:val="en-US"/>
        </w:rPr>
        <w:t xml:space="preserve"> obtained from experimental data </w:t>
      </w:r>
      <w:r w:rsidR="00515D6A" w:rsidRPr="00BC455F">
        <w:rPr>
          <w:lang w:val="en-US"/>
        </w:rPr>
        <w:t xml:space="preserve">was calculated through the following non-linear system of equations. </w:t>
      </w:r>
      <w:r w:rsidR="00515D6A" w:rsidRPr="00BC455F">
        <w:rPr>
          <w:lang w:val="en-US"/>
        </w:rPr>
        <w:fldChar w:fldCharType="begin" w:fldLock="1"/>
      </w:r>
      <w:r w:rsidR="00944F3B">
        <w:rPr>
          <w:lang w:val="en-US"/>
        </w:rPr>
        <w:instrText>ADDIN CSL_CITATION {"citationItems":[{"id":"ITEM-1","itemData":{"DOI":"10.1002/app.1985.070300515","ISSN":"10974628","abstract":"The contribution of the occluded polystyrene in the crosslinked rubber gel to the overall swelling has been determined theoretically and experimentally. Theoretical calculation consists of modification of the Flory–Rehner equation. The equation describes the swelling of a crosslinked polymer network in the presence of a solvent. Calculation procedures are discussed which enable one to determined the crosslink density (molecular weight between crosslinks) of the rubber network from experimentally determined swelling index and % gel measurements. The inverse calculation procedure is also described. That is, knowing the crosslink density and the amount of occlusions as determined from kinetic considerations, one can calculate the swelling index. Theoretically and experimentally determined swelling index are in excellent agreement. Copyright © 1985 John Wiley &amp; Sons, Inc.","author":[{"dropping-particle":"","family":"Karam","given":"H. J.","non-dropping-particle":"","parse-names":false,"suffix":""},{"dropping-particle":"","family":"Tien","given":"L.","non-dropping-particle":"","parse-names":false,"suffix":""}],"container-title":"Journal of Applied Polymer Science","id":"ITEM-1","issue":"5","issued":{"date-parts":[["1985"]]},"page":"1969-1988","title":"Analysis of swelling of crosslinked rubber gel with occlusions","type":"article-journal","volume":"30"},"uris":["http://www.mendeley.com/documents/?uuid=081ea0f9-eeed-40c1-8964-a30c836528af","http://www.mendeley.com/documents/?uuid=85b8ca1b-b476-465d-add0-e6fb84c19a52"]}],"mendeley":{"formattedCitation":"&lt;sup&gt;20&lt;/sup&gt;","plainTextFormattedCitation":"20","previouslyFormattedCitation":"(Karam and Tien, 1985)"},"properties":{"noteIndex":0},"schema":"https://github.com/citation-style-language/schema/raw/master/csl-citation.json"}</w:instrText>
      </w:r>
      <w:r w:rsidR="00515D6A" w:rsidRPr="00BC455F">
        <w:rPr>
          <w:lang w:val="en-US"/>
        </w:rPr>
        <w:fldChar w:fldCharType="separate"/>
      </w:r>
      <w:r w:rsidR="00944F3B" w:rsidRPr="00944F3B">
        <w:rPr>
          <w:noProof/>
          <w:vertAlign w:val="superscript"/>
          <w:lang w:val="en-US"/>
        </w:rPr>
        <w:t>20</w:t>
      </w:r>
      <w:r w:rsidR="00515D6A" w:rsidRPr="00BC455F">
        <w:rPr>
          <w:lang w:val="en-US"/>
        </w:rPr>
        <w:fldChar w:fldCharType="end"/>
      </w:r>
    </w:p>
    <w:p w14:paraId="5033CA5F" w14:textId="66551921" w:rsidR="008F6283" w:rsidRPr="00BC455F" w:rsidRDefault="008F6283" w:rsidP="00BC455F">
      <w:pPr>
        <w:spacing w:line="480" w:lineRule="auto"/>
        <w:jc w:val="both"/>
        <w:rPr>
          <w:lang w:val="en-US"/>
        </w:rPr>
      </w:pPr>
    </w:p>
    <w:p w14:paraId="66064F16" w14:textId="3BDFFA97" w:rsidR="008F6283" w:rsidRPr="00BC455F" w:rsidRDefault="008F6283" w:rsidP="00BC455F">
      <w:pPr>
        <w:spacing w:line="480" w:lineRule="auto"/>
        <w:jc w:val="both"/>
        <w:rPr>
          <w:lang w:val="en-US"/>
        </w:rPr>
      </w:pPr>
      <m:oMath>
        <m:r>
          <w:rPr>
            <w:rFonts w:ascii="Cambria Math" w:hAnsi="Cambria Math"/>
            <w:lang w:val="pt-BR"/>
          </w:rPr>
          <m:t>ln</m:t>
        </m:r>
        <m:d>
          <m:dPr>
            <m:ctrlPr>
              <w:rPr>
                <w:rFonts w:ascii="Cambria Math" w:hAnsi="Cambria Math"/>
                <w:i/>
                <w:lang w:val="pt-BR"/>
              </w:rPr>
            </m:ctrlPr>
          </m:dPr>
          <m:e>
            <m:r>
              <w:rPr>
                <w:rFonts w:ascii="Cambria Math" w:hAnsi="Cambria Math"/>
                <w:lang w:val="en-US"/>
              </w:rPr>
              <m:t>1-</m:t>
            </m:r>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R</m:t>
                </m:r>
              </m:sub>
            </m:sSub>
          </m:e>
        </m:d>
        <m:r>
          <w:rPr>
            <w:rFonts w:ascii="Cambria Math" w:hAnsi="Cambria Math"/>
            <w:lang w:val="en-US"/>
          </w:rPr>
          <m:t>+</m:t>
        </m:r>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R</m:t>
            </m:r>
          </m:sub>
        </m:sSub>
        <m:r>
          <w:rPr>
            <w:rFonts w:ascii="Cambria Math" w:hAnsi="Cambria Math"/>
            <w:lang w:val="en-US"/>
          </w:rPr>
          <m:t>+</m:t>
        </m:r>
        <m:sSub>
          <m:sSubPr>
            <m:ctrlPr>
              <w:rPr>
                <w:rFonts w:ascii="Cambria Math" w:hAnsi="Cambria Math"/>
                <w:i/>
                <w:lang w:val="pt-BR"/>
              </w:rPr>
            </m:ctrlPr>
          </m:sSubPr>
          <m:e>
            <m:r>
              <w:rPr>
                <w:rFonts w:ascii="Cambria Math" w:hAnsi="Cambria Math"/>
                <w:lang w:val="pt-BR"/>
              </w:rPr>
              <m:t>μ</m:t>
            </m:r>
          </m:e>
          <m:sub>
            <m:r>
              <w:rPr>
                <w:rFonts w:ascii="Cambria Math" w:hAnsi="Cambria Math"/>
                <w:lang w:val="pt-BR"/>
              </w:rPr>
              <m:t>R</m:t>
            </m:r>
          </m:sub>
        </m:sSub>
        <m:sSubSup>
          <m:sSubSupPr>
            <m:ctrlPr>
              <w:rPr>
                <w:rFonts w:ascii="Cambria Math" w:hAnsi="Cambria Math"/>
                <w:i/>
                <w:lang w:val="pt-BR"/>
              </w:rPr>
            </m:ctrlPr>
          </m:sSubSupPr>
          <m:e>
            <m:r>
              <w:rPr>
                <w:rFonts w:ascii="Cambria Math" w:hAnsi="Cambria Math"/>
                <w:lang w:val="pt-BR"/>
              </w:rPr>
              <m:t>v</m:t>
            </m:r>
          </m:e>
          <m:sub>
            <m:r>
              <w:rPr>
                <w:rFonts w:ascii="Cambria Math" w:hAnsi="Cambria Math"/>
                <w:lang w:val="pt-BR"/>
              </w:rPr>
              <m:t>R</m:t>
            </m:r>
          </m:sub>
          <m:sup>
            <m:r>
              <w:rPr>
                <w:rFonts w:ascii="Cambria Math" w:hAnsi="Cambria Math"/>
                <w:lang w:val="en-US"/>
              </w:rPr>
              <m:t>2</m:t>
            </m:r>
          </m:sup>
        </m:sSubSup>
        <m:r>
          <w:rPr>
            <w:rFonts w:ascii="Cambria Math" w:hAnsi="Cambria Math"/>
            <w:lang w:val="en-US"/>
          </w:rPr>
          <m:t>+</m:t>
        </m:r>
        <m:f>
          <m:fPr>
            <m:ctrlPr>
              <w:rPr>
                <w:rFonts w:ascii="Cambria Math" w:hAnsi="Cambria Math"/>
                <w:i/>
                <w:lang w:val="pt-BR"/>
              </w:rPr>
            </m:ctrlPr>
          </m:fPr>
          <m:num>
            <m:sSub>
              <m:sSubPr>
                <m:ctrlPr>
                  <w:rPr>
                    <w:rFonts w:ascii="Cambria Math" w:hAnsi="Cambria Math"/>
                    <w:i/>
                    <w:lang w:val="pt-BR"/>
                  </w:rPr>
                </m:ctrlPr>
              </m:sSubPr>
              <m:e>
                <m:r>
                  <w:rPr>
                    <w:rFonts w:ascii="Cambria Math" w:hAnsi="Cambria Math"/>
                    <w:lang w:val="pt-BR"/>
                  </w:rPr>
                  <m:t>ρ</m:t>
                </m:r>
              </m:e>
              <m:sub>
                <m:r>
                  <w:rPr>
                    <w:rFonts w:ascii="Cambria Math" w:hAnsi="Cambria Math"/>
                    <w:lang w:val="pt-BR"/>
                  </w:rPr>
                  <m:t>R</m:t>
                </m:r>
              </m:sub>
            </m:sSub>
            <m:sSub>
              <m:sSubPr>
                <m:ctrlPr>
                  <w:rPr>
                    <w:rFonts w:ascii="Cambria Math" w:hAnsi="Cambria Math"/>
                    <w:i/>
                    <w:lang w:val="pt-BR"/>
                  </w:rPr>
                </m:ctrlPr>
              </m:sSubPr>
              <m:e>
                <m:r>
                  <w:rPr>
                    <w:rFonts w:ascii="Cambria Math" w:hAnsi="Cambria Math"/>
                    <w:lang w:val="pt-BR"/>
                  </w:rPr>
                  <m:t>V</m:t>
                </m:r>
              </m:e>
              <m:sub>
                <m:r>
                  <w:rPr>
                    <w:rFonts w:ascii="Cambria Math" w:hAnsi="Cambria Math"/>
                    <w:lang w:val="en-US"/>
                  </w:rPr>
                  <m:t>1</m:t>
                </m:r>
              </m:sub>
            </m:sSub>
            <m:sSubSup>
              <m:sSubSupPr>
                <m:ctrlPr>
                  <w:rPr>
                    <w:rFonts w:ascii="Cambria Math" w:hAnsi="Cambria Math"/>
                    <w:i/>
                    <w:lang w:val="pt-BR"/>
                  </w:rPr>
                </m:ctrlPr>
              </m:sSubSupPr>
              <m:e>
                <m:r>
                  <w:rPr>
                    <w:rFonts w:ascii="Cambria Math" w:hAnsi="Cambria Math"/>
                    <w:lang w:val="pt-BR"/>
                  </w:rPr>
                  <m:t>v</m:t>
                </m:r>
              </m:e>
              <m:sub>
                <m:r>
                  <w:rPr>
                    <w:rFonts w:ascii="Cambria Math" w:hAnsi="Cambria Math"/>
                    <w:lang w:val="pt-BR"/>
                  </w:rPr>
                  <m:t>R</m:t>
                </m:r>
              </m:sub>
              <m:sup>
                <m:f>
                  <m:fPr>
                    <m:ctrlPr>
                      <w:rPr>
                        <w:rFonts w:ascii="Cambria Math" w:hAnsi="Cambria Math"/>
                        <w:i/>
                        <w:lang w:val="pt-BR"/>
                      </w:rPr>
                    </m:ctrlPr>
                  </m:fPr>
                  <m:num>
                    <m:r>
                      <w:rPr>
                        <w:rFonts w:ascii="Cambria Math" w:hAnsi="Cambria Math"/>
                        <w:lang w:val="en-US"/>
                      </w:rPr>
                      <m:t>1</m:t>
                    </m:r>
                  </m:num>
                  <m:den>
                    <m:r>
                      <w:rPr>
                        <w:rFonts w:ascii="Cambria Math" w:hAnsi="Cambria Math"/>
                        <w:lang w:val="en-US"/>
                      </w:rPr>
                      <m:t>3</m:t>
                    </m:r>
                  </m:den>
                </m:f>
              </m:sup>
            </m:sSubSup>
          </m:num>
          <m:den>
            <m:acc>
              <m:accPr>
                <m:chr m:val="̅"/>
                <m:ctrlPr>
                  <w:rPr>
                    <w:rFonts w:ascii="Cambria Math" w:hAnsi="Cambria Math"/>
                    <w:i/>
                    <w:lang w:val="en-US"/>
                  </w:rPr>
                </m:ctrlPr>
              </m:accPr>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C</m:t>
                    </m:r>
                  </m:sub>
                </m:sSub>
              </m:e>
            </m:acc>
            <m:sSup>
              <m:sSupPr>
                <m:ctrlPr>
                  <w:rPr>
                    <w:rFonts w:ascii="Cambria Math" w:hAnsi="Cambria Math"/>
                    <w:i/>
                    <w:lang w:val="en-US"/>
                  </w:rPr>
                </m:ctrlPr>
              </m:sSupPr>
              <m:e>
                <m:r>
                  <w:rPr>
                    <w:rFonts w:ascii="Cambria Math" w:hAnsi="Cambria Math"/>
                    <w:lang w:val="en-US"/>
                  </w:rPr>
                  <m:t>K</m:t>
                </m:r>
              </m:e>
              <m:sup>
                <m:f>
                  <m:fPr>
                    <m:ctrlPr>
                      <w:rPr>
                        <w:rFonts w:ascii="Cambria Math" w:hAnsi="Cambria Math"/>
                        <w:i/>
                        <w:lang w:val="en-US"/>
                      </w:rPr>
                    </m:ctrlPr>
                  </m:fPr>
                  <m:num>
                    <m:r>
                      <w:rPr>
                        <w:rFonts w:ascii="Cambria Math" w:hAnsi="Cambria Math"/>
                        <w:lang w:val="en-US"/>
                      </w:rPr>
                      <m:t>4</m:t>
                    </m:r>
                  </m:num>
                  <m:den>
                    <m:r>
                      <w:rPr>
                        <w:rFonts w:ascii="Cambria Math" w:hAnsi="Cambria Math"/>
                        <w:lang w:val="en-US"/>
                      </w:rPr>
                      <m:t>3</m:t>
                    </m:r>
                  </m:den>
                </m:f>
              </m:sup>
            </m:sSup>
          </m:den>
        </m:f>
        <m:r>
          <w:rPr>
            <w:rFonts w:ascii="Cambria Math" w:hAnsi="Cambria Math"/>
            <w:lang w:val="en-US"/>
          </w:rPr>
          <m:t>-</m:t>
        </m:r>
        <m:d>
          <m:dPr>
            <m:begChr m:val="["/>
            <m:endChr m:val="]"/>
            <m:ctrlPr>
              <w:rPr>
                <w:rFonts w:ascii="Cambria Math" w:hAnsi="Cambria Math"/>
                <w:i/>
                <w:lang w:val="pt-BR"/>
              </w:rPr>
            </m:ctrlPr>
          </m:dPr>
          <m:e>
            <m:r>
              <w:rPr>
                <w:rFonts w:ascii="Cambria Math" w:hAnsi="Cambria Math"/>
                <w:lang w:val="pt-BR"/>
              </w:rPr>
              <m:t>ln</m:t>
            </m:r>
            <m:d>
              <m:dPr>
                <m:ctrlPr>
                  <w:rPr>
                    <w:rFonts w:ascii="Cambria Math" w:hAnsi="Cambria Math"/>
                    <w:i/>
                    <w:lang w:val="pt-BR"/>
                  </w:rPr>
                </m:ctrlPr>
              </m:dPr>
              <m:e>
                <m:r>
                  <w:rPr>
                    <w:rFonts w:ascii="Cambria Math" w:hAnsi="Cambria Math"/>
                    <w:lang w:val="en-US"/>
                  </w:rPr>
                  <m:t>1-</m:t>
                </m:r>
                <m:sSub>
                  <m:sSubPr>
                    <m:ctrlPr>
                      <w:rPr>
                        <w:rFonts w:ascii="Cambria Math" w:hAnsi="Cambria Math"/>
                        <w:i/>
                        <w:lang w:val="pt-BR"/>
                      </w:rPr>
                    </m:ctrlPr>
                  </m:sSubPr>
                  <m:e>
                    <m:r>
                      <w:rPr>
                        <w:rFonts w:ascii="Cambria Math" w:hAnsi="Cambria Math"/>
                        <w:lang w:val="pt-BR"/>
                      </w:rPr>
                      <m:t>v</m:t>
                    </m:r>
                  </m:e>
                  <m:sub>
                    <m:r>
                      <w:rPr>
                        <w:rFonts w:ascii="Cambria Math" w:hAnsi="Cambria Math"/>
                        <w:lang w:val="en-US"/>
                      </w:rPr>
                      <m:t>0</m:t>
                    </m:r>
                  </m:sub>
                </m:sSub>
              </m:e>
            </m:d>
            <m:r>
              <w:rPr>
                <w:rFonts w:ascii="Cambria Math" w:hAnsi="Cambria Math"/>
                <w:lang w:val="en-US"/>
              </w:rPr>
              <m:t>+</m:t>
            </m:r>
            <m:sSub>
              <m:sSubPr>
                <m:ctrlPr>
                  <w:rPr>
                    <w:rFonts w:ascii="Cambria Math" w:hAnsi="Cambria Math"/>
                    <w:i/>
                    <w:lang w:val="pt-BR"/>
                  </w:rPr>
                </m:ctrlPr>
              </m:sSubPr>
              <m:e>
                <m:r>
                  <w:rPr>
                    <w:rFonts w:ascii="Cambria Math" w:hAnsi="Cambria Math"/>
                    <w:lang w:val="pt-BR"/>
                  </w:rPr>
                  <m:t>v</m:t>
                </m:r>
              </m:e>
              <m:sub>
                <m:r>
                  <w:rPr>
                    <w:rFonts w:ascii="Cambria Math" w:hAnsi="Cambria Math"/>
                    <w:lang w:val="en-US"/>
                  </w:rPr>
                  <m:t>0</m:t>
                </m:r>
              </m:sub>
            </m:sSub>
            <m:r>
              <w:rPr>
                <w:rFonts w:ascii="Cambria Math" w:hAnsi="Cambria Math"/>
                <w:lang w:val="en-US"/>
              </w:rPr>
              <m:t>+</m:t>
            </m:r>
            <m:sSub>
              <m:sSubPr>
                <m:ctrlPr>
                  <w:rPr>
                    <w:rFonts w:ascii="Cambria Math" w:hAnsi="Cambria Math"/>
                    <w:i/>
                    <w:lang w:val="pt-BR"/>
                  </w:rPr>
                </m:ctrlPr>
              </m:sSubPr>
              <m:e>
                <m:r>
                  <w:rPr>
                    <w:rFonts w:ascii="Cambria Math" w:hAnsi="Cambria Math"/>
                    <w:lang w:val="pt-BR"/>
                  </w:rPr>
                  <m:t>μ</m:t>
                </m:r>
              </m:e>
              <m:sub>
                <m:r>
                  <w:rPr>
                    <w:rFonts w:ascii="Cambria Math" w:hAnsi="Cambria Math"/>
                    <w:lang w:val="pt-BR"/>
                  </w:rPr>
                  <m:t>P</m:t>
                </m:r>
              </m:sub>
            </m:sSub>
            <m:sSubSup>
              <m:sSubSupPr>
                <m:ctrlPr>
                  <w:rPr>
                    <w:rFonts w:ascii="Cambria Math" w:hAnsi="Cambria Math"/>
                    <w:i/>
                    <w:lang w:val="pt-BR"/>
                  </w:rPr>
                </m:ctrlPr>
              </m:sSubSupPr>
              <m:e>
                <m:r>
                  <w:rPr>
                    <w:rFonts w:ascii="Cambria Math" w:hAnsi="Cambria Math"/>
                    <w:lang w:val="pt-BR"/>
                  </w:rPr>
                  <m:t>v</m:t>
                </m:r>
              </m:e>
              <m:sub>
                <m:r>
                  <w:rPr>
                    <w:rFonts w:ascii="Cambria Math" w:hAnsi="Cambria Math"/>
                    <w:lang w:val="en-US"/>
                  </w:rPr>
                  <m:t>0</m:t>
                </m:r>
              </m:sub>
              <m:sup>
                <m:r>
                  <w:rPr>
                    <w:rFonts w:ascii="Cambria Math" w:hAnsi="Cambria Math"/>
                    <w:lang w:val="en-US"/>
                  </w:rPr>
                  <m:t>2</m:t>
                </m:r>
              </m:sup>
            </m:sSubSup>
          </m:e>
        </m:d>
        <m:r>
          <w:rPr>
            <w:rFonts w:ascii="Cambria Math" w:hAnsi="Cambria Math"/>
            <w:lang w:val="en-US"/>
          </w:rPr>
          <m:t>=0</m:t>
        </m:r>
      </m:oMath>
      <w:r w:rsidR="00630718" w:rsidRPr="00BC455F">
        <w:rPr>
          <w:lang w:val="en-US"/>
        </w:rPr>
        <w:t xml:space="preserve"> </w:t>
      </w:r>
      <w:r w:rsidR="00322333" w:rsidRPr="00BC455F">
        <w:rPr>
          <w:lang w:val="en-US"/>
        </w:rPr>
        <w:tab/>
      </w:r>
      <w:r w:rsidR="00322333" w:rsidRPr="00BC455F">
        <w:rPr>
          <w:lang w:val="en-US"/>
        </w:rPr>
        <w:tab/>
        <w:t>(</w:t>
      </w:r>
      <w:r w:rsidR="00B7219C" w:rsidRPr="00BC455F">
        <w:rPr>
          <w:lang w:val="en-US"/>
        </w:rPr>
        <w:t>2</w:t>
      </w:r>
      <w:r w:rsidR="00F32A40" w:rsidRPr="00BC455F">
        <w:rPr>
          <w:lang w:val="en-US"/>
        </w:rPr>
        <w:t>8</w:t>
      </w:r>
      <w:r w:rsidR="00322333" w:rsidRPr="00BC455F">
        <w:rPr>
          <w:lang w:val="en-US"/>
        </w:rPr>
        <w:t>)</w:t>
      </w:r>
    </w:p>
    <w:p w14:paraId="1FCA3902" w14:textId="2BF9BF78" w:rsidR="00630718" w:rsidRPr="00BC455F" w:rsidRDefault="00630718" w:rsidP="00BC455F">
      <w:pPr>
        <w:spacing w:line="480" w:lineRule="auto"/>
        <w:jc w:val="both"/>
        <w:rPr>
          <w:lang w:val="en-US"/>
        </w:rPr>
      </w:pPr>
    </w:p>
    <w:p w14:paraId="27332BD9" w14:textId="5EC18BC0" w:rsidR="00630718" w:rsidRPr="00BC455F" w:rsidRDefault="00630718" w:rsidP="00BC455F">
      <w:pPr>
        <w:spacing w:line="480" w:lineRule="auto"/>
        <w:jc w:val="both"/>
        <w:rPr>
          <w:lang w:val="en-US"/>
        </w:rPr>
      </w:pPr>
      <m:oMath>
        <m:r>
          <w:rPr>
            <w:rFonts w:ascii="Cambria Math" w:hAnsi="Cambria Math"/>
            <w:lang w:val="pt-BR"/>
          </w:rPr>
          <m:t>ln</m:t>
        </m:r>
        <m:d>
          <m:dPr>
            <m:ctrlPr>
              <w:rPr>
                <w:rFonts w:ascii="Cambria Math" w:hAnsi="Cambria Math"/>
                <w:i/>
                <w:lang w:val="pt-BR"/>
              </w:rPr>
            </m:ctrlPr>
          </m:dPr>
          <m:e>
            <m:r>
              <w:rPr>
                <w:rFonts w:ascii="Cambria Math" w:hAnsi="Cambria Math"/>
                <w:lang w:val="en-US"/>
              </w:rPr>
              <m:t>1-</m:t>
            </m:r>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R</m:t>
                </m:r>
              </m:sub>
            </m:sSub>
          </m:e>
        </m:d>
        <m:r>
          <w:rPr>
            <w:rFonts w:ascii="Cambria Math" w:hAnsi="Cambria Math"/>
            <w:lang w:val="en-US"/>
          </w:rPr>
          <m:t>+</m:t>
        </m:r>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R</m:t>
            </m:r>
          </m:sub>
        </m:sSub>
        <m:r>
          <w:rPr>
            <w:rFonts w:ascii="Cambria Math" w:hAnsi="Cambria Math"/>
            <w:lang w:val="en-US"/>
          </w:rPr>
          <m:t>+</m:t>
        </m:r>
        <m:sSub>
          <m:sSubPr>
            <m:ctrlPr>
              <w:rPr>
                <w:rFonts w:ascii="Cambria Math" w:hAnsi="Cambria Math"/>
                <w:i/>
                <w:lang w:val="pt-BR"/>
              </w:rPr>
            </m:ctrlPr>
          </m:sSubPr>
          <m:e>
            <m:r>
              <w:rPr>
                <w:rFonts w:ascii="Cambria Math" w:hAnsi="Cambria Math"/>
                <w:lang w:val="pt-BR"/>
              </w:rPr>
              <m:t>μ</m:t>
            </m:r>
          </m:e>
          <m:sub>
            <m:r>
              <w:rPr>
                <w:rFonts w:ascii="Cambria Math" w:hAnsi="Cambria Math"/>
                <w:lang w:val="pt-BR"/>
              </w:rPr>
              <m:t>R</m:t>
            </m:r>
          </m:sub>
        </m:sSub>
        <m:sSubSup>
          <m:sSubSupPr>
            <m:ctrlPr>
              <w:rPr>
                <w:rFonts w:ascii="Cambria Math" w:hAnsi="Cambria Math"/>
                <w:i/>
                <w:lang w:val="pt-BR"/>
              </w:rPr>
            </m:ctrlPr>
          </m:sSubSupPr>
          <m:e>
            <m:r>
              <w:rPr>
                <w:rFonts w:ascii="Cambria Math" w:hAnsi="Cambria Math"/>
                <w:lang w:val="pt-BR"/>
              </w:rPr>
              <m:t>v</m:t>
            </m:r>
          </m:e>
          <m:sub>
            <m:r>
              <w:rPr>
                <w:rFonts w:ascii="Cambria Math" w:hAnsi="Cambria Math"/>
                <w:lang w:val="pt-BR"/>
              </w:rPr>
              <m:t>R</m:t>
            </m:r>
          </m:sub>
          <m:sup>
            <m:r>
              <w:rPr>
                <w:rFonts w:ascii="Cambria Math" w:hAnsi="Cambria Math"/>
                <w:lang w:val="en-US"/>
              </w:rPr>
              <m:t>2</m:t>
            </m:r>
          </m:sup>
        </m:sSubSup>
        <m:r>
          <w:rPr>
            <w:rFonts w:ascii="Cambria Math" w:hAnsi="Cambria Math"/>
            <w:lang w:val="en-US"/>
          </w:rPr>
          <m:t>+</m:t>
        </m:r>
        <m:f>
          <m:fPr>
            <m:ctrlPr>
              <w:rPr>
                <w:rFonts w:ascii="Cambria Math" w:hAnsi="Cambria Math"/>
                <w:i/>
                <w:lang w:val="pt-BR"/>
              </w:rPr>
            </m:ctrlPr>
          </m:fPr>
          <m:num>
            <m:sSub>
              <m:sSubPr>
                <m:ctrlPr>
                  <w:rPr>
                    <w:rFonts w:ascii="Cambria Math" w:hAnsi="Cambria Math"/>
                    <w:i/>
                    <w:lang w:val="pt-BR"/>
                  </w:rPr>
                </m:ctrlPr>
              </m:sSubPr>
              <m:e>
                <m:r>
                  <w:rPr>
                    <w:rFonts w:ascii="Cambria Math" w:hAnsi="Cambria Math"/>
                    <w:lang w:val="pt-BR"/>
                  </w:rPr>
                  <m:t>ρ</m:t>
                </m:r>
              </m:e>
              <m:sub>
                <m:r>
                  <w:rPr>
                    <w:rFonts w:ascii="Cambria Math" w:hAnsi="Cambria Math"/>
                    <w:lang w:val="pt-BR"/>
                  </w:rPr>
                  <m:t>R</m:t>
                </m:r>
              </m:sub>
            </m:sSub>
            <m:sSub>
              <m:sSubPr>
                <m:ctrlPr>
                  <w:rPr>
                    <w:rFonts w:ascii="Cambria Math" w:hAnsi="Cambria Math"/>
                    <w:i/>
                    <w:lang w:val="pt-BR"/>
                  </w:rPr>
                </m:ctrlPr>
              </m:sSubPr>
              <m:e>
                <m:r>
                  <w:rPr>
                    <w:rFonts w:ascii="Cambria Math" w:hAnsi="Cambria Math"/>
                    <w:lang w:val="pt-BR"/>
                  </w:rPr>
                  <m:t>V</m:t>
                </m:r>
              </m:e>
              <m:sub>
                <m:r>
                  <w:rPr>
                    <w:rFonts w:ascii="Cambria Math" w:hAnsi="Cambria Math"/>
                    <w:lang w:val="en-US"/>
                  </w:rPr>
                  <m:t>1</m:t>
                </m:r>
              </m:sub>
            </m:sSub>
            <m:sSubSup>
              <m:sSubSupPr>
                <m:ctrlPr>
                  <w:rPr>
                    <w:rFonts w:ascii="Cambria Math" w:hAnsi="Cambria Math"/>
                    <w:i/>
                    <w:lang w:val="pt-BR"/>
                  </w:rPr>
                </m:ctrlPr>
              </m:sSubSupPr>
              <m:e>
                <m:r>
                  <w:rPr>
                    <w:rFonts w:ascii="Cambria Math" w:hAnsi="Cambria Math"/>
                    <w:lang w:val="pt-BR"/>
                  </w:rPr>
                  <m:t>v</m:t>
                </m:r>
              </m:e>
              <m:sub>
                <m:r>
                  <w:rPr>
                    <w:rFonts w:ascii="Cambria Math" w:hAnsi="Cambria Math"/>
                    <w:lang w:val="pt-BR"/>
                  </w:rPr>
                  <m:t>R</m:t>
                </m:r>
              </m:sub>
              <m:sup>
                <m:f>
                  <m:fPr>
                    <m:ctrlPr>
                      <w:rPr>
                        <w:rFonts w:ascii="Cambria Math" w:hAnsi="Cambria Math"/>
                        <w:i/>
                        <w:lang w:val="pt-BR"/>
                      </w:rPr>
                    </m:ctrlPr>
                  </m:fPr>
                  <m:num>
                    <m:r>
                      <w:rPr>
                        <w:rFonts w:ascii="Cambria Math" w:hAnsi="Cambria Math"/>
                        <w:lang w:val="en-US"/>
                      </w:rPr>
                      <m:t>1</m:t>
                    </m:r>
                  </m:num>
                  <m:den>
                    <m:r>
                      <w:rPr>
                        <w:rFonts w:ascii="Cambria Math" w:hAnsi="Cambria Math"/>
                        <w:lang w:val="en-US"/>
                      </w:rPr>
                      <m:t>3</m:t>
                    </m:r>
                  </m:den>
                </m:f>
              </m:sup>
            </m:sSubSup>
            <m:d>
              <m:dPr>
                <m:ctrlPr>
                  <w:rPr>
                    <w:rFonts w:ascii="Cambria Math" w:hAnsi="Cambria Math"/>
                    <w:i/>
                    <w:lang w:val="pt-BR"/>
                  </w:rPr>
                </m:ctrlPr>
              </m:dPr>
              <m:e>
                <m:r>
                  <w:rPr>
                    <w:rFonts w:ascii="Cambria Math" w:hAnsi="Cambria Math"/>
                    <w:lang w:val="en-US"/>
                  </w:rPr>
                  <m:t>1+2</m:t>
                </m:r>
                <m:sSup>
                  <m:sSupPr>
                    <m:ctrlPr>
                      <w:rPr>
                        <w:rFonts w:ascii="Cambria Math" w:hAnsi="Cambria Math"/>
                        <w:i/>
                        <w:lang w:val="pt-BR"/>
                      </w:rPr>
                    </m:ctrlPr>
                  </m:sSupPr>
                  <m:e>
                    <m:r>
                      <w:rPr>
                        <w:rFonts w:ascii="Cambria Math" w:hAnsi="Cambria Math"/>
                        <w:lang w:val="pt-BR"/>
                      </w:rPr>
                      <m:t>K</m:t>
                    </m:r>
                  </m:e>
                  <m:sup>
                    <m:r>
                      <w:rPr>
                        <w:rFonts w:ascii="Cambria Math" w:hAnsi="Cambria Math"/>
                        <w:lang w:val="en-US"/>
                      </w:rPr>
                      <m:t>2</m:t>
                    </m:r>
                  </m:sup>
                </m:sSup>
              </m:e>
            </m:d>
          </m:num>
          <m:den>
            <m:r>
              <w:rPr>
                <w:rFonts w:ascii="Cambria Math" w:hAnsi="Cambria Math"/>
                <w:lang w:val="en-US"/>
              </w:rPr>
              <m:t>3</m:t>
            </m:r>
            <m:acc>
              <m:accPr>
                <m:chr m:val="̅"/>
                <m:ctrlPr>
                  <w:rPr>
                    <w:rFonts w:ascii="Cambria Math" w:hAnsi="Cambria Math"/>
                    <w:i/>
                    <w:lang w:val="en-US"/>
                  </w:rPr>
                </m:ctrlPr>
              </m:accPr>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C</m:t>
                    </m:r>
                  </m:sub>
                </m:sSub>
              </m:e>
            </m:acc>
            <m:sSup>
              <m:sSupPr>
                <m:ctrlPr>
                  <w:rPr>
                    <w:rFonts w:ascii="Cambria Math" w:hAnsi="Cambria Math"/>
                    <w:i/>
                    <w:lang w:val="en-US"/>
                  </w:rPr>
                </m:ctrlPr>
              </m:sSupPr>
              <m:e>
                <m:r>
                  <w:rPr>
                    <w:rFonts w:ascii="Cambria Math" w:hAnsi="Cambria Math"/>
                    <w:lang w:val="en-US"/>
                  </w:rPr>
                  <m:t>K</m:t>
                </m:r>
              </m:e>
              <m:sup>
                <m:f>
                  <m:fPr>
                    <m:ctrlPr>
                      <w:rPr>
                        <w:rFonts w:ascii="Cambria Math" w:hAnsi="Cambria Math"/>
                        <w:i/>
                        <w:lang w:val="en-US"/>
                      </w:rPr>
                    </m:ctrlPr>
                  </m:fPr>
                  <m:num>
                    <m:r>
                      <w:rPr>
                        <w:rFonts w:ascii="Cambria Math" w:hAnsi="Cambria Math"/>
                        <w:lang w:val="en-US"/>
                      </w:rPr>
                      <m:t>4</m:t>
                    </m:r>
                  </m:num>
                  <m:den>
                    <m:r>
                      <w:rPr>
                        <w:rFonts w:ascii="Cambria Math" w:hAnsi="Cambria Math"/>
                        <w:lang w:val="en-US"/>
                      </w:rPr>
                      <m:t>3</m:t>
                    </m:r>
                  </m:den>
                </m:f>
              </m:sup>
            </m:sSup>
          </m:den>
        </m:f>
        <m:r>
          <w:rPr>
            <w:rFonts w:ascii="Cambria Math" w:hAnsi="Cambria Math"/>
            <w:lang w:val="en-US"/>
          </w:rPr>
          <m:t>+</m:t>
        </m:r>
        <m:f>
          <m:fPr>
            <m:ctrlPr>
              <w:rPr>
                <w:rFonts w:ascii="Cambria Math" w:hAnsi="Cambria Math"/>
                <w:i/>
                <w:lang w:val="pt-BR"/>
              </w:rPr>
            </m:ctrlPr>
          </m:fPr>
          <m:num>
            <m:sSup>
              <m:sSupPr>
                <m:ctrlPr>
                  <w:rPr>
                    <w:rFonts w:ascii="Cambria Math" w:hAnsi="Cambria Math"/>
                    <w:i/>
                    <w:lang w:val="pt-BR"/>
                  </w:rPr>
                </m:ctrlPr>
              </m:sSupPr>
              <m:e>
                <m:d>
                  <m:dPr>
                    <m:ctrlPr>
                      <w:rPr>
                        <w:rFonts w:ascii="Cambria Math" w:hAnsi="Cambria Math"/>
                        <w:i/>
                        <w:lang w:val="pt-BR"/>
                      </w:rPr>
                    </m:ctrlPr>
                  </m:dPr>
                  <m:e>
                    <m:r>
                      <w:rPr>
                        <w:rFonts w:ascii="Cambria Math" w:hAnsi="Cambria Math"/>
                        <w:lang w:val="pt-BR"/>
                      </w:rPr>
                      <m:t>K</m:t>
                    </m:r>
                    <m:r>
                      <w:rPr>
                        <w:rFonts w:ascii="Cambria Math" w:hAnsi="Cambria Math"/>
                        <w:lang w:val="en-US"/>
                      </w:rPr>
                      <m:t>+1</m:t>
                    </m:r>
                  </m:e>
                </m:d>
              </m:e>
              <m:sup>
                <m:r>
                  <w:rPr>
                    <w:rFonts w:ascii="Cambria Math" w:hAnsi="Cambria Math"/>
                    <w:lang w:val="en-US"/>
                  </w:rPr>
                  <m:t>3</m:t>
                </m:r>
              </m:sup>
            </m:sSup>
            <m:r>
              <w:rPr>
                <w:rFonts w:ascii="Cambria Math" w:hAnsi="Cambria Math"/>
                <w:lang w:val="en-US"/>
              </w:rPr>
              <m:t>+2</m:t>
            </m:r>
            <m:sSup>
              <m:sSupPr>
                <m:ctrlPr>
                  <w:rPr>
                    <w:rFonts w:ascii="Cambria Math" w:hAnsi="Cambria Math"/>
                    <w:i/>
                    <w:lang w:val="pt-BR"/>
                  </w:rPr>
                </m:ctrlPr>
              </m:sSupPr>
              <m:e>
                <m:r>
                  <w:rPr>
                    <w:rFonts w:ascii="Cambria Math" w:hAnsi="Cambria Math"/>
                    <w:lang w:val="pt-BR"/>
                  </w:rPr>
                  <m:t>K</m:t>
                </m:r>
              </m:e>
              <m:sup>
                <m:r>
                  <w:rPr>
                    <w:rFonts w:ascii="Cambria Math" w:hAnsi="Cambria Math"/>
                    <w:lang w:val="en-US"/>
                  </w:rPr>
                  <m:t>3</m:t>
                </m:r>
              </m:sup>
            </m:sSup>
          </m:num>
          <m:den>
            <m:r>
              <w:rPr>
                <w:rFonts w:ascii="Cambria Math" w:hAnsi="Cambria Math"/>
                <w:lang w:val="en-US"/>
              </w:rPr>
              <m:t>2</m:t>
            </m:r>
            <m:d>
              <m:dPr>
                <m:begChr m:val="["/>
                <m:endChr m:val="]"/>
                <m:ctrlPr>
                  <w:rPr>
                    <w:rFonts w:ascii="Cambria Math" w:hAnsi="Cambria Math"/>
                    <w:i/>
                    <w:lang w:val="pt-BR"/>
                  </w:rPr>
                </m:ctrlPr>
              </m:dPr>
              <m:e>
                <m:sSup>
                  <m:sSupPr>
                    <m:ctrlPr>
                      <w:rPr>
                        <w:rFonts w:ascii="Cambria Math" w:hAnsi="Cambria Math"/>
                        <w:i/>
                        <w:lang w:val="pt-BR"/>
                      </w:rPr>
                    </m:ctrlPr>
                  </m:sSupPr>
                  <m:e>
                    <m:d>
                      <m:dPr>
                        <m:ctrlPr>
                          <w:rPr>
                            <w:rFonts w:ascii="Cambria Math" w:hAnsi="Cambria Math"/>
                            <w:i/>
                            <w:lang w:val="pt-BR"/>
                          </w:rPr>
                        </m:ctrlPr>
                      </m:dPr>
                      <m:e>
                        <m:r>
                          <w:rPr>
                            <w:rFonts w:ascii="Cambria Math" w:hAnsi="Cambria Math"/>
                            <w:lang w:val="pt-BR"/>
                          </w:rPr>
                          <m:t>K</m:t>
                        </m:r>
                        <m:r>
                          <w:rPr>
                            <w:rFonts w:ascii="Cambria Math" w:hAnsi="Cambria Math"/>
                            <w:lang w:val="en-US"/>
                          </w:rPr>
                          <m:t>+1</m:t>
                        </m:r>
                      </m:e>
                    </m:d>
                  </m:e>
                  <m:sup>
                    <m:r>
                      <w:rPr>
                        <w:rFonts w:ascii="Cambria Math" w:hAnsi="Cambria Math"/>
                        <w:lang w:val="en-US"/>
                      </w:rPr>
                      <m:t>3</m:t>
                    </m:r>
                  </m:sup>
                </m:sSup>
                <m:r>
                  <w:rPr>
                    <w:rFonts w:ascii="Cambria Math" w:hAnsi="Cambria Math"/>
                    <w:lang w:val="en-US"/>
                  </w:rPr>
                  <m:t>-</m:t>
                </m:r>
                <m:sSup>
                  <m:sSupPr>
                    <m:ctrlPr>
                      <w:rPr>
                        <w:rFonts w:ascii="Cambria Math" w:hAnsi="Cambria Math"/>
                        <w:i/>
                        <w:lang w:val="pt-BR"/>
                      </w:rPr>
                    </m:ctrlPr>
                  </m:sSupPr>
                  <m:e>
                    <m:r>
                      <w:rPr>
                        <w:rFonts w:ascii="Cambria Math" w:hAnsi="Cambria Math"/>
                        <w:lang w:val="pt-BR"/>
                      </w:rPr>
                      <m:t>K</m:t>
                    </m:r>
                  </m:e>
                  <m:sup>
                    <m:r>
                      <w:rPr>
                        <w:rFonts w:ascii="Cambria Math" w:hAnsi="Cambria Math"/>
                        <w:lang w:val="en-US"/>
                      </w:rPr>
                      <m:t>3</m:t>
                    </m:r>
                  </m:sup>
                </m:sSup>
              </m:e>
            </m:d>
          </m:den>
        </m:f>
        <m:d>
          <m:dPr>
            <m:begChr m:val="{"/>
            <m:endChr m:val="}"/>
            <m:ctrlPr>
              <w:rPr>
                <w:rFonts w:ascii="Cambria Math" w:hAnsi="Cambria Math"/>
                <w:i/>
                <w:lang w:val="pt-BR"/>
              </w:rPr>
            </m:ctrlPr>
          </m:dPr>
          <m:e>
            <m:r>
              <w:rPr>
                <w:rFonts w:ascii="Cambria Math" w:hAnsi="Cambria Math"/>
                <w:lang w:val="pt-BR"/>
              </w:rPr>
              <m:t>ln</m:t>
            </m:r>
            <m:d>
              <m:dPr>
                <m:ctrlPr>
                  <w:rPr>
                    <w:rFonts w:ascii="Cambria Math" w:hAnsi="Cambria Math"/>
                    <w:i/>
                    <w:lang w:val="pt-BR"/>
                  </w:rPr>
                </m:ctrlPr>
              </m:dPr>
              <m:e>
                <m:r>
                  <w:rPr>
                    <w:rFonts w:ascii="Cambria Math" w:hAnsi="Cambria Math"/>
                    <w:lang w:val="en-US"/>
                  </w:rPr>
                  <m:t>1-</m:t>
                </m:r>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P</m:t>
                    </m:r>
                  </m:sub>
                </m:sSub>
              </m:e>
            </m:d>
            <m:r>
              <w:rPr>
                <w:rFonts w:ascii="Cambria Math" w:hAnsi="Cambria Math"/>
                <w:lang w:val="en-US"/>
              </w:rPr>
              <m:t>+</m:t>
            </m:r>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P</m:t>
                </m:r>
              </m:sub>
            </m:sSub>
            <m:r>
              <w:rPr>
                <w:rFonts w:ascii="Cambria Math" w:hAnsi="Cambria Math"/>
                <w:lang w:val="en-US"/>
              </w:rPr>
              <m:t>+</m:t>
            </m:r>
            <m:sSub>
              <m:sSubPr>
                <m:ctrlPr>
                  <w:rPr>
                    <w:rFonts w:ascii="Cambria Math" w:hAnsi="Cambria Math"/>
                    <w:i/>
                    <w:lang w:val="pt-BR"/>
                  </w:rPr>
                </m:ctrlPr>
              </m:sSubPr>
              <m:e>
                <m:r>
                  <w:rPr>
                    <w:rFonts w:ascii="Cambria Math" w:hAnsi="Cambria Math"/>
                    <w:lang w:val="pt-BR"/>
                  </w:rPr>
                  <m:t>μ</m:t>
                </m:r>
              </m:e>
              <m:sub>
                <m:r>
                  <w:rPr>
                    <w:rFonts w:ascii="Cambria Math" w:hAnsi="Cambria Math"/>
                    <w:lang w:val="pt-BR"/>
                  </w:rPr>
                  <m:t>P</m:t>
                </m:r>
              </m:sub>
            </m:sSub>
            <m:sSubSup>
              <m:sSubSupPr>
                <m:ctrlPr>
                  <w:rPr>
                    <w:rFonts w:ascii="Cambria Math" w:hAnsi="Cambria Math"/>
                    <w:i/>
                    <w:lang w:val="pt-BR"/>
                  </w:rPr>
                </m:ctrlPr>
              </m:sSubSupPr>
              <m:e>
                <m:r>
                  <w:rPr>
                    <w:rFonts w:ascii="Cambria Math" w:hAnsi="Cambria Math"/>
                    <w:lang w:val="pt-BR"/>
                  </w:rPr>
                  <m:t>v</m:t>
                </m:r>
              </m:e>
              <m:sub>
                <m:r>
                  <w:rPr>
                    <w:rFonts w:ascii="Cambria Math" w:hAnsi="Cambria Math"/>
                    <w:lang w:val="pt-BR"/>
                  </w:rPr>
                  <m:t>P</m:t>
                </m:r>
              </m:sub>
              <m:sup>
                <m:r>
                  <w:rPr>
                    <w:rFonts w:ascii="Cambria Math" w:hAnsi="Cambria Math"/>
                    <w:lang w:val="en-US"/>
                  </w:rPr>
                  <m:t>2</m:t>
                </m:r>
              </m:sup>
            </m:sSubSup>
            <m:r>
              <w:rPr>
                <w:rFonts w:ascii="Cambria Math" w:hAnsi="Cambria Math"/>
                <w:lang w:val="en-US"/>
              </w:rPr>
              <m:t>-</m:t>
            </m:r>
            <m:d>
              <m:dPr>
                <m:begChr m:val="["/>
                <m:endChr m:val="]"/>
                <m:ctrlPr>
                  <w:rPr>
                    <w:rFonts w:ascii="Cambria Math" w:hAnsi="Cambria Math"/>
                    <w:i/>
                    <w:lang w:val="pt-BR"/>
                  </w:rPr>
                </m:ctrlPr>
              </m:dPr>
              <m:e>
                <m:r>
                  <w:rPr>
                    <w:rFonts w:ascii="Cambria Math" w:hAnsi="Cambria Math"/>
                    <w:lang w:val="pt-BR"/>
                  </w:rPr>
                  <m:t>ln</m:t>
                </m:r>
                <m:d>
                  <m:dPr>
                    <m:ctrlPr>
                      <w:rPr>
                        <w:rFonts w:ascii="Cambria Math" w:hAnsi="Cambria Math"/>
                        <w:i/>
                        <w:lang w:val="pt-BR"/>
                      </w:rPr>
                    </m:ctrlPr>
                  </m:dPr>
                  <m:e>
                    <m:r>
                      <w:rPr>
                        <w:rFonts w:ascii="Cambria Math" w:hAnsi="Cambria Math"/>
                        <w:lang w:val="en-US"/>
                      </w:rPr>
                      <m:t>1-</m:t>
                    </m:r>
                    <m:sSub>
                      <m:sSubPr>
                        <m:ctrlPr>
                          <w:rPr>
                            <w:rFonts w:ascii="Cambria Math" w:hAnsi="Cambria Math"/>
                            <w:i/>
                            <w:lang w:val="pt-BR"/>
                          </w:rPr>
                        </m:ctrlPr>
                      </m:sSubPr>
                      <m:e>
                        <m:r>
                          <w:rPr>
                            <w:rFonts w:ascii="Cambria Math" w:hAnsi="Cambria Math"/>
                            <w:lang w:val="pt-BR"/>
                          </w:rPr>
                          <m:t>v</m:t>
                        </m:r>
                      </m:e>
                      <m:sub>
                        <m:r>
                          <w:rPr>
                            <w:rFonts w:ascii="Cambria Math" w:hAnsi="Cambria Math"/>
                            <w:lang w:val="en-US"/>
                          </w:rPr>
                          <m:t>0</m:t>
                        </m:r>
                      </m:sub>
                    </m:sSub>
                  </m:e>
                </m:d>
                <m:r>
                  <w:rPr>
                    <w:rFonts w:ascii="Cambria Math" w:hAnsi="Cambria Math"/>
                    <w:lang w:val="en-US"/>
                  </w:rPr>
                  <m:t>+</m:t>
                </m:r>
                <m:sSub>
                  <m:sSubPr>
                    <m:ctrlPr>
                      <w:rPr>
                        <w:rFonts w:ascii="Cambria Math" w:hAnsi="Cambria Math"/>
                        <w:i/>
                        <w:lang w:val="pt-BR"/>
                      </w:rPr>
                    </m:ctrlPr>
                  </m:sSubPr>
                  <m:e>
                    <m:r>
                      <w:rPr>
                        <w:rFonts w:ascii="Cambria Math" w:hAnsi="Cambria Math"/>
                        <w:lang w:val="pt-BR"/>
                      </w:rPr>
                      <m:t>v</m:t>
                    </m:r>
                  </m:e>
                  <m:sub>
                    <m:r>
                      <w:rPr>
                        <w:rFonts w:ascii="Cambria Math" w:hAnsi="Cambria Math"/>
                        <w:lang w:val="en-US"/>
                      </w:rPr>
                      <m:t>0</m:t>
                    </m:r>
                  </m:sub>
                </m:sSub>
                <m:r>
                  <w:rPr>
                    <w:rFonts w:ascii="Cambria Math" w:hAnsi="Cambria Math"/>
                    <w:lang w:val="en-US"/>
                  </w:rPr>
                  <m:t>+</m:t>
                </m:r>
                <m:sSub>
                  <m:sSubPr>
                    <m:ctrlPr>
                      <w:rPr>
                        <w:rFonts w:ascii="Cambria Math" w:hAnsi="Cambria Math"/>
                        <w:i/>
                        <w:lang w:val="pt-BR"/>
                      </w:rPr>
                    </m:ctrlPr>
                  </m:sSubPr>
                  <m:e>
                    <m:r>
                      <w:rPr>
                        <w:rFonts w:ascii="Cambria Math" w:hAnsi="Cambria Math"/>
                        <w:lang w:val="pt-BR"/>
                      </w:rPr>
                      <m:t>μ</m:t>
                    </m:r>
                  </m:e>
                  <m:sub>
                    <m:r>
                      <w:rPr>
                        <w:rFonts w:ascii="Cambria Math" w:hAnsi="Cambria Math"/>
                        <w:lang w:val="pt-BR"/>
                      </w:rPr>
                      <m:t>P</m:t>
                    </m:r>
                  </m:sub>
                </m:sSub>
                <m:sSubSup>
                  <m:sSubSupPr>
                    <m:ctrlPr>
                      <w:rPr>
                        <w:rFonts w:ascii="Cambria Math" w:hAnsi="Cambria Math"/>
                        <w:i/>
                        <w:lang w:val="pt-BR"/>
                      </w:rPr>
                    </m:ctrlPr>
                  </m:sSubSupPr>
                  <m:e>
                    <m:r>
                      <w:rPr>
                        <w:rFonts w:ascii="Cambria Math" w:hAnsi="Cambria Math"/>
                        <w:lang w:val="pt-BR"/>
                      </w:rPr>
                      <m:t>v</m:t>
                    </m:r>
                  </m:e>
                  <m:sub>
                    <m:r>
                      <w:rPr>
                        <w:rFonts w:ascii="Cambria Math" w:hAnsi="Cambria Math"/>
                        <w:lang w:val="en-US"/>
                      </w:rPr>
                      <m:t>0</m:t>
                    </m:r>
                  </m:sub>
                  <m:sup>
                    <m:r>
                      <w:rPr>
                        <w:rFonts w:ascii="Cambria Math" w:hAnsi="Cambria Math"/>
                        <w:lang w:val="en-US"/>
                      </w:rPr>
                      <m:t>2</m:t>
                    </m:r>
                  </m:sup>
                </m:sSubSup>
              </m:e>
            </m:d>
          </m:e>
        </m:d>
      </m:oMath>
      <w:r w:rsidRPr="00BC455F">
        <w:rPr>
          <w:lang w:val="en-US"/>
        </w:rPr>
        <w:t xml:space="preserve"> </w:t>
      </w:r>
      <w:r w:rsidR="00322333" w:rsidRPr="00BC455F">
        <w:rPr>
          <w:lang w:val="en-US"/>
        </w:rPr>
        <w:tab/>
      </w:r>
      <w:r w:rsidR="00322333" w:rsidRPr="00BC455F">
        <w:rPr>
          <w:lang w:val="en-US"/>
        </w:rPr>
        <w:tab/>
      </w:r>
      <w:r w:rsidR="00322333" w:rsidRPr="00BC455F">
        <w:rPr>
          <w:lang w:val="en-US"/>
        </w:rPr>
        <w:tab/>
      </w:r>
      <w:r w:rsidR="00322333" w:rsidRPr="00BC455F">
        <w:rPr>
          <w:lang w:val="en-US"/>
        </w:rPr>
        <w:tab/>
      </w:r>
      <w:r w:rsidR="00322333" w:rsidRPr="00BC455F">
        <w:rPr>
          <w:lang w:val="en-US"/>
        </w:rPr>
        <w:tab/>
      </w:r>
      <w:r w:rsidR="00322333" w:rsidRPr="00BC455F">
        <w:rPr>
          <w:lang w:val="en-US"/>
        </w:rPr>
        <w:tab/>
      </w:r>
      <w:r w:rsidR="00322333" w:rsidRPr="00BC455F">
        <w:rPr>
          <w:lang w:val="en-US"/>
        </w:rPr>
        <w:tab/>
      </w:r>
      <w:r w:rsidR="00322333" w:rsidRPr="00BC455F">
        <w:rPr>
          <w:lang w:val="en-US"/>
        </w:rPr>
        <w:tab/>
        <w:t>(</w:t>
      </w:r>
      <w:r w:rsidR="00F32A40" w:rsidRPr="00BC455F">
        <w:rPr>
          <w:lang w:val="en-US"/>
        </w:rPr>
        <w:t>29</w:t>
      </w:r>
      <w:r w:rsidR="00322333" w:rsidRPr="00BC455F">
        <w:rPr>
          <w:lang w:val="en-US"/>
        </w:rPr>
        <w:t>)</w:t>
      </w:r>
    </w:p>
    <w:p w14:paraId="74D6878A" w14:textId="651AA9D3" w:rsidR="00630718" w:rsidRPr="00BC455F" w:rsidRDefault="00630718" w:rsidP="00BC455F">
      <w:pPr>
        <w:spacing w:line="480" w:lineRule="auto"/>
        <w:jc w:val="both"/>
        <w:rPr>
          <w:lang w:val="en-US"/>
        </w:rPr>
      </w:pPr>
    </w:p>
    <w:p w14:paraId="4AF1E4AF" w14:textId="287695BE" w:rsidR="00630718" w:rsidRPr="00BC455F" w:rsidRDefault="00630718" w:rsidP="00BC455F">
      <w:pPr>
        <w:spacing w:line="480" w:lineRule="auto"/>
        <w:jc w:val="both"/>
        <w:rPr>
          <w:lang w:val="en-US"/>
        </w:rPr>
      </w:pPr>
      <m:oMath>
        <m:r>
          <w:rPr>
            <w:rFonts w:ascii="Cambria Math" w:hAnsi="Cambria Math"/>
            <w:lang w:val="pt-BR"/>
          </w:rPr>
          <m:t>K</m:t>
        </m:r>
        <m:r>
          <w:rPr>
            <w:rFonts w:ascii="Cambria Math" w:hAnsi="Cambria Math"/>
            <w:lang w:val="en-US"/>
          </w:rPr>
          <m:t>=</m:t>
        </m:r>
        <m:f>
          <m:fPr>
            <m:ctrlPr>
              <w:rPr>
                <w:rFonts w:ascii="Cambria Math" w:hAnsi="Cambria Math"/>
                <w:i/>
                <w:lang w:val="pt-BR"/>
              </w:rPr>
            </m:ctrlPr>
          </m:fPr>
          <m:num>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R</m:t>
                </m:r>
              </m:sub>
            </m:sSub>
          </m:num>
          <m:den>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P</m:t>
                </m:r>
              </m:sub>
            </m:sSub>
          </m:den>
        </m:f>
      </m:oMath>
      <w:r w:rsidRPr="00BC455F">
        <w:rPr>
          <w:lang w:val="en-US"/>
        </w:rPr>
        <w:t xml:space="preserve"> </w:t>
      </w:r>
      <w:r w:rsidR="00322333" w:rsidRPr="00BC455F">
        <w:rPr>
          <w:lang w:val="en-US"/>
        </w:rPr>
        <w:tab/>
      </w:r>
      <w:r w:rsidR="00322333" w:rsidRPr="00BC455F">
        <w:rPr>
          <w:lang w:val="en-US"/>
        </w:rPr>
        <w:tab/>
      </w:r>
      <w:r w:rsidR="00322333" w:rsidRPr="00BC455F">
        <w:rPr>
          <w:lang w:val="en-US"/>
        </w:rPr>
        <w:tab/>
      </w:r>
      <w:r w:rsidR="00322333" w:rsidRPr="00BC455F">
        <w:rPr>
          <w:lang w:val="en-US"/>
        </w:rPr>
        <w:tab/>
      </w:r>
      <w:r w:rsidR="00322333" w:rsidRPr="00BC455F">
        <w:rPr>
          <w:lang w:val="en-US"/>
        </w:rPr>
        <w:tab/>
      </w:r>
      <w:r w:rsidR="00322333" w:rsidRPr="00BC455F">
        <w:rPr>
          <w:lang w:val="en-US"/>
        </w:rPr>
        <w:tab/>
      </w:r>
      <w:r w:rsidR="00322333" w:rsidRPr="00BC455F">
        <w:rPr>
          <w:lang w:val="en-US"/>
        </w:rPr>
        <w:tab/>
      </w:r>
      <w:r w:rsidR="00322333" w:rsidRPr="00BC455F">
        <w:rPr>
          <w:lang w:val="en-US"/>
        </w:rPr>
        <w:tab/>
      </w:r>
      <w:r w:rsidR="00322333" w:rsidRPr="00BC455F">
        <w:rPr>
          <w:lang w:val="en-US"/>
        </w:rPr>
        <w:tab/>
      </w:r>
      <w:r w:rsidR="00322333" w:rsidRPr="00BC455F">
        <w:rPr>
          <w:lang w:val="en-US"/>
        </w:rPr>
        <w:tab/>
        <w:t>(</w:t>
      </w:r>
      <w:r w:rsidR="004D3940" w:rsidRPr="00BC455F">
        <w:rPr>
          <w:lang w:val="en-US"/>
        </w:rPr>
        <w:t>3</w:t>
      </w:r>
      <w:r w:rsidR="00F32A40" w:rsidRPr="00BC455F">
        <w:rPr>
          <w:lang w:val="en-US"/>
        </w:rPr>
        <w:t>0</w:t>
      </w:r>
      <w:r w:rsidR="00322333" w:rsidRPr="00BC455F">
        <w:rPr>
          <w:lang w:val="en-US"/>
        </w:rPr>
        <w:t>)</w:t>
      </w:r>
    </w:p>
    <w:p w14:paraId="3D7B6B4D" w14:textId="42D0388C" w:rsidR="00630718" w:rsidRPr="00BC455F" w:rsidRDefault="00630718" w:rsidP="00BC455F">
      <w:pPr>
        <w:spacing w:line="480" w:lineRule="auto"/>
        <w:jc w:val="both"/>
        <w:rPr>
          <w:lang w:val="en-US"/>
        </w:rPr>
      </w:pPr>
    </w:p>
    <w:p w14:paraId="491628F4" w14:textId="12401319" w:rsidR="00630718" w:rsidRPr="00BC455F" w:rsidRDefault="00AD298C" w:rsidP="00BC455F">
      <w:pPr>
        <w:spacing w:line="480" w:lineRule="auto"/>
        <w:jc w:val="both"/>
        <w:rPr>
          <w:lang w:val="en-US"/>
        </w:rPr>
      </w:pPr>
      <m:oMath>
        <m:r>
          <w:rPr>
            <w:rFonts w:ascii="Cambria Math" w:hAnsi="Cambria Math"/>
            <w:lang w:val="pt-BR"/>
          </w:rPr>
          <m:t>SI</m:t>
        </m:r>
        <m:r>
          <w:rPr>
            <w:rFonts w:ascii="Cambria Math" w:hAnsi="Cambria Math"/>
            <w:lang w:val="en-US"/>
          </w:rPr>
          <m:t>=1+</m:t>
        </m:r>
        <m:f>
          <m:fPr>
            <m:ctrlPr>
              <w:rPr>
                <w:rFonts w:ascii="Cambria Math" w:hAnsi="Cambria Math"/>
                <w:i/>
                <w:lang w:val="pt-BR"/>
              </w:rPr>
            </m:ctrlPr>
          </m:fPr>
          <m:num>
            <m:d>
              <m:dPr>
                <m:begChr m:val="["/>
                <m:endChr m:val="]"/>
                <m:ctrlPr>
                  <w:rPr>
                    <w:rFonts w:ascii="Cambria Math" w:hAnsi="Cambria Math"/>
                    <w:i/>
                    <w:lang w:val="pt-BR"/>
                  </w:rPr>
                </m:ctrlPr>
              </m:dPr>
              <m:e>
                <m:f>
                  <m:fPr>
                    <m:ctrlPr>
                      <w:rPr>
                        <w:rFonts w:ascii="Cambria Math" w:hAnsi="Cambria Math"/>
                        <w:i/>
                        <w:lang w:val="pt-BR"/>
                      </w:rPr>
                    </m:ctrlPr>
                  </m:fPr>
                  <m:num>
                    <m:sSub>
                      <m:sSubPr>
                        <m:ctrlPr>
                          <w:rPr>
                            <w:rFonts w:ascii="Cambria Math" w:hAnsi="Cambria Math"/>
                            <w:i/>
                            <w:lang w:val="pt-BR"/>
                          </w:rPr>
                        </m:ctrlPr>
                      </m:sSubPr>
                      <m:e>
                        <m:r>
                          <w:rPr>
                            <w:rFonts w:ascii="Cambria Math" w:hAnsi="Cambria Math"/>
                            <w:lang w:val="pt-BR"/>
                          </w:rPr>
                          <m:t>ρ</m:t>
                        </m:r>
                      </m:e>
                      <m:sub>
                        <m:r>
                          <w:rPr>
                            <w:rFonts w:ascii="Cambria Math" w:hAnsi="Cambria Math"/>
                            <w:lang w:val="pt-BR"/>
                          </w:rPr>
                          <m:t>s</m:t>
                        </m:r>
                      </m:sub>
                    </m:sSub>
                  </m:num>
                  <m:den>
                    <m:sSub>
                      <m:sSubPr>
                        <m:ctrlPr>
                          <w:rPr>
                            <w:rFonts w:ascii="Cambria Math" w:hAnsi="Cambria Math"/>
                            <w:i/>
                            <w:lang w:val="pt-BR"/>
                          </w:rPr>
                        </m:ctrlPr>
                      </m:sSubPr>
                      <m:e>
                        <m:r>
                          <w:rPr>
                            <w:rFonts w:ascii="Cambria Math" w:hAnsi="Cambria Math"/>
                            <w:lang w:val="pt-BR"/>
                          </w:rPr>
                          <m:t>ρ</m:t>
                        </m:r>
                      </m:e>
                      <m:sub>
                        <m:r>
                          <w:rPr>
                            <w:rFonts w:ascii="Cambria Math" w:hAnsi="Cambria Math"/>
                            <w:lang w:val="pt-BR"/>
                          </w:rPr>
                          <m:t>R</m:t>
                        </m:r>
                      </m:sub>
                    </m:sSub>
                  </m:den>
                </m:f>
                <m:sSub>
                  <m:sSubPr>
                    <m:ctrlPr>
                      <w:rPr>
                        <w:rFonts w:ascii="Cambria Math" w:hAnsi="Cambria Math"/>
                        <w:i/>
                        <w:lang w:val="pt-BR"/>
                      </w:rPr>
                    </m:ctrlPr>
                  </m:sSubPr>
                  <m:e>
                    <m:r>
                      <w:rPr>
                        <w:rFonts w:ascii="Cambria Math" w:hAnsi="Cambria Math"/>
                        <w:lang w:val="pt-BR"/>
                      </w:rPr>
                      <m:t>w</m:t>
                    </m:r>
                  </m:e>
                  <m:sub>
                    <m:r>
                      <w:rPr>
                        <w:rFonts w:ascii="Cambria Math" w:hAnsi="Cambria Math"/>
                        <w:lang w:val="pt-BR"/>
                      </w:rPr>
                      <m:t>R</m:t>
                    </m:r>
                  </m:sub>
                </m:sSub>
                <m:d>
                  <m:dPr>
                    <m:ctrlPr>
                      <w:rPr>
                        <w:rFonts w:ascii="Cambria Math" w:hAnsi="Cambria Math"/>
                        <w:i/>
                        <w:lang w:val="pt-BR"/>
                      </w:rPr>
                    </m:ctrlPr>
                  </m:dPr>
                  <m:e>
                    <m:f>
                      <m:fPr>
                        <m:ctrlPr>
                          <w:rPr>
                            <w:rFonts w:ascii="Cambria Math" w:hAnsi="Cambria Math"/>
                            <w:i/>
                            <w:lang w:val="pt-BR"/>
                          </w:rPr>
                        </m:ctrlPr>
                      </m:fPr>
                      <m:num>
                        <m:r>
                          <w:rPr>
                            <w:rFonts w:ascii="Cambria Math" w:hAnsi="Cambria Math"/>
                            <w:lang w:val="en-US"/>
                          </w:rPr>
                          <m:t>1</m:t>
                        </m:r>
                      </m:num>
                      <m:den>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R</m:t>
                            </m:r>
                          </m:sub>
                        </m:sSub>
                      </m:den>
                    </m:f>
                    <m:r>
                      <w:rPr>
                        <w:rFonts w:ascii="Cambria Math" w:hAnsi="Cambria Math"/>
                        <w:lang w:val="en-US"/>
                      </w:rPr>
                      <m:t>-1</m:t>
                    </m:r>
                  </m:e>
                </m:d>
                <m:r>
                  <w:rPr>
                    <w:rFonts w:ascii="Cambria Math" w:hAnsi="Cambria Math"/>
                    <w:lang w:val="en-US"/>
                  </w:rPr>
                  <m:t>+</m:t>
                </m:r>
                <m:f>
                  <m:fPr>
                    <m:ctrlPr>
                      <w:rPr>
                        <w:rFonts w:ascii="Cambria Math" w:hAnsi="Cambria Math"/>
                        <w:i/>
                        <w:lang w:val="pt-BR"/>
                      </w:rPr>
                    </m:ctrlPr>
                  </m:fPr>
                  <m:num>
                    <m:sSub>
                      <m:sSubPr>
                        <m:ctrlPr>
                          <w:rPr>
                            <w:rFonts w:ascii="Cambria Math" w:hAnsi="Cambria Math"/>
                            <w:i/>
                            <w:lang w:val="pt-BR"/>
                          </w:rPr>
                        </m:ctrlPr>
                      </m:sSubPr>
                      <m:e>
                        <m:r>
                          <w:rPr>
                            <w:rFonts w:ascii="Cambria Math" w:hAnsi="Cambria Math"/>
                            <w:lang w:val="pt-BR"/>
                          </w:rPr>
                          <m:t>ρ</m:t>
                        </m:r>
                      </m:e>
                      <m:sub>
                        <m:r>
                          <w:rPr>
                            <w:rFonts w:ascii="Cambria Math" w:hAnsi="Cambria Math"/>
                            <w:lang w:val="pt-BR"/>
                          </w:rPr>
                          <m:t>s</m:t>
                        </m:r>
                      </m:sub>
                    </m:sSub>
                  </m:num>
                  <m:den>
                    <m:sSub>
                      <m:sSubPr>
                        <m:ctrlPr>
                          <w:rPr>
                            <w:rFonts w:ascii="Cambria Math" w:hAnsi="Cambria Math"/>
                            <w:i/>
                            <w:lang w:val="pt-BR"/>
                          </w:rPr>
                        </m:ctrlPr>
                      </m:sSubPr>
                      <m:e>
                        <m:r>
                          <w:rPr>
                            <w:rFonts w:ascii="Cambria Math" w:hAnsi="Cambria Math"/>
                            <w:lang w:val="pt-BR"/>
                          </w:rPr>
                          <m:t>ρ</m:t>
                        </m:r>
                      </m:e>
                      <m:sub>
                        <m:r>
                          <w:rPr>
                            <w:rFonts w:ascii="Cambria Math" w:hAnsi="Cambria Math"/>
                            <w:lang w:val="pt-BR"/>
                          </w:rPr>
                          <m:t>P</m:t>
                        </m:r>
                      </m:sub>
                    </m:sSub>
                  </m:den>
                </m:f>
                <m:sSub>
                  <m:sSubPr>
                    <m:ctrlPr>
                      <w:rPr>
                        <w:rFonts w:ascii="Cambria Math" w:hAnsi="Cambria Math"/>
                        <w:i/>
                        <w:lang w:val="pt-BR"/>
                      </w:rPr>
                    </m:ctrlPr>
                  </m:sSubPr>
                  <m:e>
                    <m:r>
                      <w:rPr>
                        <w:rFonts w:ascii="Cambria Math" w:hAnsi="Cambria Math"/>
                        <w:lang w:val="pt-BR"/>
                      </w:rPr>
                      <m:t>w</m:t>
                    </m:r>
                  </m:e>
                  <m:sub>
                    <m:r>
                      <w:rPr>
                        <w:rFonts w:ascii="Cambria Math" w:hAnsi="Cambria Math"/>
                        <w:lang w:val="pt-BR"/>
                      </w:rPr>
                      <m:t>P</m:t>
                    </m:r>
                  </m:sub>
                </m:sSub>
                <m:d>
                  <m:dPr>
                    <m:ctrlPr>
                      <w:rPr>
                        <w:rFonts w:ascii="Cambria Math" w:hAnsi="Cambria Math"/>
                        <w:i/>
                        <w:lang w:val="pt-BR"/>
                      </w:rPr>
                    </m:ctrlPr>
                  </m:dPr>
                  <m:e>
                    <m:f>
                      <m:fPr>
                        <m:ctrlPr>
                          <w:rPr>
                            <w:rFonts w:ascii="Cambria Math" w:hAnsi="Cambria Math"/>
                            <w:i/>
                            <w:lang w:val="pt-BR"/>
                          </w:rPr>
                        </m:ctrlPr>
                      </m:fPr>
                      <m:num>
                        <m:r>
                          <w:rPr>
                            <w:rFonts w:ascii="Cambria Math" w:hAnsi="Cambria Math"/>
                            <w:lang w:val="en-US"/>
                          </w:rPr>
                          <m:t>1</m:t>
                        </m:r>
                      </m:num>
                      <m:den>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P</m:t>
                            </m:r>
                          </m:sub>
                        </m:sSub>
                      </m:den>
                    </m:f>
                    <m:r>
                      <w:rPr>
                        <w:rFonts w:ascii="Cambria Math" w:hAnsi="Cambria Math"/>
                        <w:lang w:val="en-US"/>
                      </w:rPr>
                      <m:t>-1</m:t>
                    </m:r>
                  </m:e>
                </m:d>
              </m:e>
            </m:d>
          </m:num>
          <m:den>
            <m:sSub>
              <m:sSubPr>
                <m:ctrlPr>
                  <w:rPr>
                    <w:rFonts w:ascii="Cambria Math" w:hAnsi="Cambria Math"/>
                    <w:i/>
                    <w:lang w:val="pt-BR"/>
                  </w:rPr>
                </m:ctrlPr>
              </m:sSubPr>
              <m:e>
                <m:r>
                  <w:rPr>
                    <w:rFonts w:ascii="Cambria Math" w:hAnsi="Cambria Math"/>
                    <w:lang w:val="pt-BR"/>
                  </w:rPr>
                  <m:t>w</m:t>
                </m:r>
              </m:e>
              <m:sub>
                <m:r>
                  <w:rPr>
                    <w:rFonts w:ascii="Cambria Math" w:hAnsi="Cambria Math"/>
                    <w:lang w:val="pt-BR"/>
                  </w:rPr>
                  <m:t>R</m:t>
                </m:r>
              </m:sub>
            </m:sSub>
            <m:r>
              <w:rPr>
                <w:rFonts w:ascii="Cambria Math" w:hAnsi="Cambria Math"/>
                <w:lang w:val="en-US"/>
              </w:rPr>
              <m:t>+</m:t>
            </m:r>
            <m:sSub>
              <m:sSubPr>
                <m:ctrlPr>
                  <w:rPr>
                    <w:rFonts w:ascii="Cambria Math" w:hAnsi="Cambria Math"/>
                    <w:i/>
                    <w:lang w:val="pt-BR"/>
                  </w:rPr>
                </m:ctrlPr>
              </m:sSubPr>
              <m:e>
                <m:r>
                  <w:rPr>
                    <w:rFonts w:ascii="Cambria Math" w:hAnsi="Cambria Math"/>
                    <w:lang w:val="pt-BR"/>
                  </w:rPr>
                  <m:t>w</m:t>
                </m:r>
              </m:e>
              <m:sub>
                <m:r>
                  <w:rPr>
                    <w:rFonts w:ascii="Cambria Math" w:hAnsi="Cambria Math"/>
                    <w:lang w:val="pt-BR"/>
                  </w:rPr>
                  <m:t>P</m:t>
                </m:r>
              </m:sub>
            </m:sSub>
          </m:den>
        </m:f>
      </m:oMath>
      <w:r w:rsidRPr="00BC455F">
        <w:rPr>
          <w:lang w:val="en-US"/>
        </w:rPr>
        <w:t xml:space="preserve"> </w:t>
      </w:r>
      <w:r w:rsidR="00322333" w:rsidRPr="00BC455F">
        <w:rPr>
          <w:lang w:val="en-US"/>
        </w:rPr>
        <w:tab/>
      </w:r>
      <w:r w:rsidR="00322333" w:rsidRPr="00BC455F">
        <w:rPr>
          <w:lang w:val="en-US"/>
        </w:rPr>
        <w:tab/>
      </w:r>
      <w:r w:rsidR="004B283F" w:rsidRPr="00BC455F">
        <w:rPr>
          <w:lang w:val="en-US"/>
        </w:rPr>
        <w:tab/>
      </w:r>
      <w:r w:rsidR="004B283F" w:rsidRPr="00BC455F">
        <w:rPr>
          <w:lang w:val="en-US"/>
        </w:rPr>
        <w:tab/>
      </w:r>
      <w:r w:rsidR="004B283F" w:rsidRPr="00BC455F">
        <w:rPr>
          <w:lang w:val="en-US"/>
        </w:rPr>
        <w:tab/>
      </w:r>
      <w:r w:rsidR="004B283F" w:rsidRPr="00BC455F">
        <w:rPr>
          <w:lang w:val="en-US"/>
        </w:rPr>
        <w:tab/>
      </w:r>
      <w:r w:rsidR="004B283F" w:rsidRPr="00BC455F">
        <w:rPr>
          <w:lang w:val="en-US"/>
        </w:rPr>
        <w:tab/>
        <w:t>(</w:t>
      </w:r>
      <w:r w:rsidR="004D3940" w:rsidRPr="00BC455F">
        <w:rPr>
          <w:lang w:val="en-US"/>
        </w:rPr>
        <w:t>3</w:t>
      </w:r>
      <w:r w:rsidR="00F32A40" w:rsidRPr="00BC455F">
        <w:rPr>
          <w:lang w:val="en-US"/>
        </w:rPr>
        <w:t>1</w:t>
      </w:r>
      <w:r w:rsidR="004B283F" w:rsidRPr="00BC455F">
        <w:rPr>
          <w:lang w:val="en-US"/>
        </w:rPr>
        <w:t>)</w:t>
      </w:r>
    </w:p>
    <w:p w14:paraId="7AF6FC67" w14:textId="77777777" w:rsidR="008F6283" w:rsidRPr="00BC455F" w:rsidRDefault="008F6283" w:rsidP="00BC455F">
      <w:pPr>
        <w:spacing w:line="480" w:lineRule="auto"/>
        <w:jc w:val="both"/>
        <w:rPr>
          <w:lang w:val="en-US"/>
        </w:rPr>
      </w:pPr>
    </w:p>
    <w:p w14:paraId="766C3B3A" w14:textId="5D4A80AE" w:rsidR="004A6F36" w:rsidRPr="00BC455F" w:rsidRDefault="00515D6A" w:rsidP="00BC455F">
      <w:pPr>
        <w:spacing w:line="480" w:lineRule="auto"/>
        <w:jc w:val="both"/>
        <w:rPr>
          <w:lang w:val="en-US"/>
        </w:rPr>
      </w:pPr>
      <w:r w:rsidRPr="00BC455F">
        <w:rPr>
          <w:lang w:val="en-US"/>
        </w:rPr>
        <w:t xml:space="preserve">The system was fed with the experimental value of </w:t>
      </w:r>
      <m:oMath>
        <m:r>
          <w:rPr>
            <w:rFonts w:ascii="Cambria Math" w:hAnsi="Cambria Math"/>
            <w:lang w:val="pt-BR"/>
          </w:rPr>
          <m:t>SI</m:t>
        </m:r>
      </m:oMath>
      <w:r w:rsidRPr="00BC455F">
        <w:rPr>
          <w:lang w:val="en-US"/>
        </w:rPr>
        <w:t xml:space="preserve">, </w:t>
      </w:r>
      <m:oMath>
        <m:sSub>
          <m:sSubPr>
            <m:ctrlPr>
              <w:rPr>
                <w:rFonts w:ascii="Cambria Math" w:hAnsi="Cambria Math"/>
                <w:i/>
                <w:lang w:val="pt-BR"/>
              </w:rPr>
            </m:ctrlPr>
          </m:sSubPr>
          <m:e>
            <m:r>
              <w:rPr>
                <w:rFonts w:ascii="Cambria Math" w:hAnsi="Cambria Math"/>
                <w:lang w:val="pt-BR"/>
              </w:rPr>
              <m:t>v</m:t>
            </m:r>
          </m:e>
          <m:sub>
            <m:r>
              <w:rPr>
                <w:rFonts w:ascii="Cambria Math" w:hAnsi="Cambria Math"/>
                <w:lang w:val="en-US"/>
              </w:rPr>
              <m:t>0</m:t>
            </m:r>
          </m:sub>
        </m:sSub>
        <m:r>
          <w:rPr>
            <w:rFonts w:ascii="Cambria Math" w:hAnsi="Cambria Math"/>
            <w:lang w:val="en-US"/>
          </w:rPr>
          <m:t>=0</m:t>
        </m:r>
      </m:oMath>
      <w:r w:rsidRPr="00BC455F">
        <w:rPr>
          <w:lang w:val="en-US"/>
        </w:rPr>
        <w:t xml:space="preserve">, and the parameters </w:t>
      </w:r>
      <m:oMath>
        <m:sSub>
          <m:sSubPr>
            <m:ctrlPr>
              <w:rPr>
                <w:rFonts w:ascii="Cambria Math" w:hAnsi="Cambria Math"/>
                <w:i/>
                <w:lang w:val="pt-BR"/>
              </w:rPr>
            </m:ctrlPr>
          </m:sSubPr>
          <m:e>
            <m:r>
              <w:rPr>
                <w:rFonts w:ascii="Cambria Math" w:hAnsi="Cambria Math"/>
                <w:lang w:val="pt-BR"/>
              </w:rPr>
              <m:t>μ</m:t>
            </m:r>
          </m:e>
          <m:sub>
            <m:r>
              <w:rPr>
                <w:rFonts w:ascii="Cambria Math" w:hAnsi="Cambria Math"/>
                <w:lang w:val="pt-BR"/>
              </w:rPr>
              <m:t>P</m:t>
            </m:r>
          </m:sub>
        </m:sSub>
      </m:oMath>
      <w:r w:rsidRPr="00BC455F">
        <w:rPr>
          <w:lang w:val="en-US"/>
        </w:rPr>
        <w:t xml:space="preserve">, </w:t>
      </w:r>
      <m:oMath>
        <m:sSub>
          <m:sSubPr>
            <m:ctrlPr>
              <w:rPr>
                <w:rFonts w:ascii="Cambria Math" w:hAnsi="Cambria Math"/>
                <w:i/>
                <w:lang w:val="pt-BR"/>
              </w:rPr>
            </m:ctrlPr>
          </m:sSubPr>
          <m:e>
            <m:r>
              <w:rPr>
                <w:rFonts w:ascii="Cambria Math" w:hAnsi="Cambria Math"/>
                <w:lang w:val="pt-BR"/>
              </w:rPr>
              <m:t>μ</m:t>
            </m:r>
          </m:e>
          <m:sub>
            <m:r>
              <w:rPr>
                <w:rFonts w:ascii="Cambria Math" w:hAnsi="Cambria Math"/>
                <w:lang w:val="pt-BR"/>
              </w:rPr>
              <m:t>R</m:t>
            </m:r>
          </m:sub>
        </m:sSub>
      </m:oMath>
      <w:r w:rsidRPr="00BC455F">
        <w:rPr>
          <w:lang w:val="en-US"/>
        </w:rPr>
        <w:t xml:space="preserve">, </w:t>
      </w:r>
      <m:oMath>
        <m:sSub>
          <m:sSubPr>
            <m:ctrlPr>
              <w:rPr>
                <w:rFonts w:ascii="Cambria Math" w:hAnsi="Cambria Math"/>
                <w:i/>
                <w:lang w:val="pt-BR"/>
              </w:rPr>
            </m:ctrlPr>
          </m:sSubPr>
          <m:e>
            <m:r>
              <w:rPr>
                <w:rFonts w:ascii="Cambria Math" w:hAnsi="Cambria Math"/>
                <w:lang w:val="pt-BR"/>
              </w:rPr>
              <m:t>V</m:t>
            </m:r>
          </m:e>
          <m:sub>
            <m:r>
              <w:rPr>
                <w:rFonts w:ascii="Cambria Math" w:hAnsi="Cambria Math"/>
                <w:lang w:val="en-US"/>
              </w:rPr>
              <m:t>1</m:t>
            </m:r>
          </m:sub>
        </m:sSub>
      </m:oMath>
      <w:r w:rsidRPr="00BC455F">
        <w:rPr>
          <w:lang w:val="en-US"/>
        </w:rPr>
        <w:t xml:space="preserve">, </w:t>
      </w:r>
      <m:oMath>
        <m:sSub>
          <m:sSubPr>
            <m:ctrlPr>
              <w:rPr>
                <w:rFonts w:ascii="Cambria Math" w:hAnsi="Cambria Math"/>
                <w:i/>
                <w:lang w:val="pt-BR"/>
              </w:rPr>
            </m:ctrlPr>
          </m:sSubPr>
          <m:e>
            <m:r>
              <w:rPr>
                <w:rFonts w:ascii="Cambria Math" w:hAnsi="Cambria Math"/>
                <w:lang w:val="pt-BR"/>
              </w:rPr>
              <m:t>ρ</m:t>
            </m:r>
          </m:e>
          <m:sub>
            <m:r>
              <w:rPr>
                <w:rFonts w:ascii="Cambria Math" w:hAnsi="Cambria Math"/>
                <w:lang w:val="pt-BR"/>
              </w:rPr>
              <m:t>R</m:t>
            </m:r>
          </m:sub>
        </m:sSub>
      </m:oMath>
      <w:r w:rsidRPr="00BC455F">
        <w:rPr>
          <w:lang w:val="en-US"/>
        </w:rPr>
        <w:t xml:space="preserve">, </w:t>
      </w:r>
      <m:oMath>
        <m:sSub>
          <m:sSubPr>
            <m:ctrlPr>
              <w:rPr>
                <w:rFonts w:ascii="Cambria Math" w:hAnsi="Cambria Math"/>
                <w:i/>
                <w:lang w:val="pt-BR"/>
              </w:rPr>
            </m:ctrlPr>
          </m:sSubPr>
          <m:e>
            <m:r>
              <w:rPr>
                <w:rFonts w:ascii="Cambria Math" w:hAnsi="Cambria Math"/>
                <w:lang w:val="pt-BR"/>
              </w:rPr>
              <m:t>ρ</m:t>
            </m:r>
          </m:e>
          <m:sub>
            <m:r>
              <w:rPr>
                <w:rFonts w:ascii="Cambria Math" w:hAnsi="Cambria Math"/>
                <w:lang w:val="pt-BR"/>
              </w:rPr>
              <m:t>S</m:t>
            </m:r>
          </m:sub>
        </m:sSub>
      </m:oMath>
      <w:r w:rsidR="00EF2503" w:rsidRPr="00BC455F">
        <w:rPr>
          <w:lang w:val="en-US"/>
        </w:rPr>
        <w:t xml:space="preserve"> and </w:t>
      </w:r>
      <m:oMath>
        <m:sSub>
          <m:sSubPr>
            <m:ctrlPr>
              <w:rPr>
                <w:rFonts w:ascii="Cambria Math" w:hAnsi="Cambria Math"/>
                <w:i/>
                <w:lang w:val="pt-BR"/>
              </w:rPr>
            </m:ctrlPr>
          </m:sSubPr>
          <m:e>
            <m:r>
              <w:rPr>
                <w:rFonts w:ascii="Cambria Math" w:hAnsi="Cambria Math"/>
                <w:lang w:val="pt-BR"/>
              </w:rPr>
              <m:t>ρ</m:t>
            </m:r>
          </m:e>
          <m:sub>
            <m:r>
              <w:rPr>
                <w:rFonts w:ascii="Cambria Math" w:hAnsi="Cambria Math"/>
                <w:lang w:val="pt-BR"/>
              </w:rPr>
              <m:t>P</m:t>
            </m:r>
          </m:sub>
        </m:sSub>
      </m:oMath>
      <w:r w:rsidR="00EF2503" w:rsidRPr="00BC455F">
        <w:rPr>
          <w:lang w:val="en-US"/>
        </w:rPr>
        <w:t>, which are related in the results and discussion section. Occluded phase was neglected in the calculations (</w:t>
      </w:r>
      <m:oMath>
        <m:sSub>
          <m:sSubPr>
            <m:ctrlPr>
              <w:rPr>
                <w:rFonts w:ascii="Cambria Math" w:hAnsi="Cambria Math"/>
                <w:i/>
                <w:lang w:val="pt-BR"/>
              </w:rPr>
            </m:ctrlPr>
          </m:sSubPr>
          <m:e>
            <m:r>
              <w:rPr>
                <w:rFonts w:ascii="Cambria Math" w:hAnsi="Cambria Math"/>
                <w:lang w:val="pt-BR"/>
              </w:rPr>
              <m:t>w</m:t>
            </m:r>
          </m:e>
          <m:sub>
            <m:r>
              <w:rPr>
                <w:rFonts w:ascii="Cambria Math" w:hAnsi="Cambria Math"/>
                <w:lang w:val="pt-BR"/>
              </w:rPr>
              <m:t>P</m:t>
            </m:r>
          </m:sub>
        </m:sSub>
        <m:r>
          <w:rPr>
            <w:rFonts w:ascii="Cambria Math" w:hAnsi="Cambria Math"/>
            <w:lang w:val="en-US"/>
          </w:rPr>
          <m:t>=</m:t>
        </m:r>
        <m:sSup>
          <m:sSupPr>
            <m:ctrlPr>
              <w:rPr>
                <w:rFonts w:ascii="Cambria Math" w:hAnsi="Cambria Math"/>
                <w:i/>
                <w:lang w:val="pt-BR"/>
              </w:rPr>
            </m:ctrlPr>
          </m:sSupPr>
          <m:e>
            <m:r>
              <w:rPr>
                <w:rFonts w:ascii="Cambria Math" w:hAnsi="Cambria Math"/>
                <w:lang w:val="en-US"/>
              </w:rPr>
              <m:t>10</m:t>
            </m:r>
          </m:e>
          <m:sup>
            <m:r>
              <w:rPr>
                <w:rFonts w:ascii="Cambria Math" w:hAnsi="Cambria Math"/>
                <w:lang w:val="en-US"/>
              </w:rPr>
              <m:t>-5</m:t>
            </m:r>
          </m:sup>
        </m:sSup>
      </m:oMath>
      <w:r w:rsidR="00EF2503" w:rsidRPr="00BC455F">
        <w:rPr>
          <w:lang w:val="en-US"/>
        </w:rPr>
        <w:t xml:space="preserve"> g and </w:t>
      </w:r>
      <m:oMath>
        <m:sSub>
          <m:sSubPr>
            <m:ctrlPr>
              <w:rPr>
                <w:rFonts w:ascii="Cambria Math" w:hAnsi="Cambria Math"/>
                <w:i/>
                <w:lang w:val="pt-BR"/>
              </w:rPr>
            </m:ctrlPr>
          </m:sSubPr>
          <m:e>
            <m:r>
              <w:rPr>
                <w:rFonts w:ascii="Cambria Math" w:hAnsi="Cambria Math"/>
                <w:lang w:val="pt-BR"/>
              </w:rPr>
              <m:t>w</m:t>
            </m:r>
          </m:e>
          <m:sub>
            <m:r>
              <w:rPr>
                <w:rFonts w:ascii="Cambria Math" w:hAnsi="Cambria Math"/>
                <w:lang w:val="pt-BR"/>
              </w:rPr>
              <m:t>R</m:t>
            </m:r>
          </m:sub>
        </m:sSub>
        <m:r>
          <w:rPr>
            <w:rFonts w:ascii="Cambria Math" w:hAnsi="Cambria Math"/>
            <w:lang w:val="en-US"/>
          </w:rPr>
          <m:t>=0.99999</m:t>
        </m:r>
      </m:oMath>
      <w:r w:rsidR="00EF2503" w:rsidRPr="00BC455F">
        <w:rPr>
          <w:lang w:val="en-US"/>
        </w:rPr>
        <w:t xml:space="preserve"> g </w:t>
      </w:r>
      <w:proofErr w:type="gramStart"/>
      <w:r w:rsidR="00EF2503" w:rsidRPr="00BC455F">
        <w:rPr>
          <w:lang w:val="en-US"/>
        </w:rPr>
        <w:t>were</w:t>
      </w:r>
      <w:proofErr w:type="gramEnd"/>
      <w:r w:rsidR="00EF2503" w:rsidRPr="00BC455F">
        <w:rPr>
          <w:lang w:val="en-US"/>
        </w:rPr>
        <w:t xml:space="preserve"> considered). The four equations and four unknowns: </w:t>
      </w:r>
      <m:oMath>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R</m:t>
            </m:r>
          </m:sub>
        </m:sSub>
      </m:oMath>
      <w:r w:rsidR="00EF2503" w:rsidRPr="00BC455F">
        <w:rPr>
          <w:lang w:val="en-US"/>
        </w:rPr>
        <w:t xml:space="preserve">, </w:t>
      </w:r>
      <m:oMath>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P</m:t>
            </m:r>
          </m:sub>
        </m:sSub>
      </m:oMath>
      <w:r w:rsidR="00EF2503" w:rsidRPr="00BC455F">
        <w:rPr>
          <w:lang w:val="en-US"/>
        </w:rPr>
        <w:t xml:space="preserve">, </w:t>
      </w:r>
      <m:oMath>
        <m:r>
          <w:rPr>
            <w:rFonts w:ascii="Cambria Math" w:hAnsi="Cambria Math"/>
            <w:lang w:val="pt-BR"/>
          </w:rPr>
          <m:t>K</m:t>
        </m:r>
      </m:oMath>
      <w:r w:rsidR="00EF2503" w:rsidRPr="00BC455F">
        <w:rPr>
          <w:lang w:val="en-US"/>
        </w:rPr>
        <w:t xml:space="preserve"> and </w:t>
      </w:r>
      <m:oMath>
        <m:acc>
          <m:accPr>
            <m:chr m:val="̅"/>
            <m:ctrlPr>
              <w:rPr>
                <w:rFonts w:ascii="Cambria Math" w:hAnsi="Cambria Math"/>
                <w:i/>
                <w:lang w:val="en-US"/>
              </w:rPr>
            </m:ctrlPr>
          </m:accPr>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C</m:t>
                </m:r>
              </m:sub>
            </m:sSub>
          </m:e>
        </m:acc>
      </m:oMath>
      <w:r w:rsidR="00EF2503" w:rsidRPr="00BC455F">
        <w:rPr>
          <w:lang w:val="en-US"/>
        </w:rPr>
        <w:t xml:space="preserve"> were solved through literature algorithm. </w:t>
      </w:r>
      <w:r w:rsidR="00EF2503" w:rsidRPr="00BC455F">
        <w:rPr>
          <w:lang w:val="en-US"/>
        </w:rPr>
        <w:fldChar w:fldCharType="begin" w:fldLock="1"/>
      </w:r>
      <w:r w:rsidR="00944F3B">
        <w:rPr>
          <w:lang w:val="en-US"/>
        </w:rPr>
        <w:instrText>ADDIN CSL_CITATION {"citationItems":[{"id":"ITEM-1","itemData":{"DOI":"10.1002/app.1985.070300515","ISSN":"10974628","abstract":"The contribution of the occluded polystyrene in the crosslinked rubber gel to the overall swelling has been determined theoretically and experimentally. Theoretical calculation consists of modification of the Flory–Rehner equation. The equation describes the swelling of a crosslinked polymer network in the presence of a solvent. Calculation procedures are discussed which enable one to determined the crosslink density (molecular weight between crosslinks) of the rubber network from experimentally determined swelling index and % gel measurements. The inverse calculation procedure is also described. That is, knowing the crosslink density and the amount of occlusions as determined from kinetic considerations, one can calculate the swelling index. Theoretically and experimentally determined swelling index are in excellent agreement. Copyright © 1985 John Wiley &amp; Sons, Inc.","author":[{"dropping-particle":"","family":"Karam","given":"H. J.","non-dropping-particle":"","parse-names":false,"suffix":""},{"dropping-particle":"","family":"Tien","given":"L.","non-dropping-particle":"","parse-names":false,"suffix":""}],"container-title":"Journal of Applied Polymer Science","id":"ITEM-1","issue":"5","issued":{"date-parts":[["1985"]]},"page":"1969-1988","title":"Analysis of swelling of crosslinked rubber gel with occlusions","type":"article-journal","volume":"30"},"uris":["http://www.mendeley.com/documents/?uuid=081ea0f9-eeed-40c1-8964-a30c836528af","http://www.mendeley.com/documents/?uuid=85b8ca1b-b476-465d-add0-e6fb84c19a52"]}],"mendeley":{"formattedCitation":"&lt;sup&gt;20&lt;/sup&gt;","plainTextFormattedCitation":"20","previouslyFormattedCitation":"(Karam and Tien, 1985)"},"properties":{"noteIndex":0},"schema":"https://github.com/citation-style-language/schema/raw/master/csl-citation.json"}</w:instrText>
      </w:r>
      <w:r w:rsidR="00EF2503" w:rsidRPr="00BC455F">
        <w:rPr>
          <w:lang w:val="en-US"/>
        </w:rPr>
        <w:fldChar w:fldCharType="separate"/>
      </w:r>
      <w:r w:rsidR="00944F3B" w:rsidRPr="00944F3B">
        <w:rPr>
          <w:noProof/>
          <w:vertAlign w:val="superscript"/>
          <w:lang w:val="en-US"/>
        </w:rPr>
        <w:t>20</w:t>
      </w:r>
      <w:r w:rsidR="00EF2503" w:rsidRPr="00BC455F">
        <w:rPr>
          <w:lang w:val="en-US"/>
        </w:rPr>
        <w:fldChar w:fldCharType="end"/>
      </w:r>
    </w:p>
    <w:p w14:paraId="07E5E5EC" w14:textId="094C2390" w:rsidR="00515D6A" w:rsidRPr="00BC455F" w:rsidRDefault="00515D6A" w:rsidP="00BC455F">
      <w:pPr>
        <w:spacing w:line="480" w:lineRule="auto"/>
        <w:jc w:val="both"/>
        <w:rPr>
          <w:lang w:val="en-US"/>
        </w:rPr>
      </w:pPr>
    </w:p>
    <w:p w14:paraId="48FD0738" w14:textId="2E0ABE82" w:rsidR="009F194D" w:rsidRPr="00BC455F" w:rsidRDefault="009F194D" w:rsidP="00BC455F">
      <w:pPr>
        <w:spacing w:line="480" w:lineRule="auto"/>
        <w:jc w:val="both"/>
        <w:rPr>
          <w:lang w:val="en-US"/>
        </w:rPr>
      </w:pPr>
    </w:p>
    <w:p w14:paraId="6D3B4436" w14:textId="07FEA65D" w:rsidR="009F194D" w:rsidRPr="00BC455F" w:rsidRDefault="00AA37EA" w:rsidP="00BC455F">
      <w:pPr>
        <w:spacing w:line="480" w:lineRule="auto"/>
        <w:jc w:val="both"/>
        <w:rPr>
          <w:i/>
          <w:iCs/>
          <w:lang w:val="en-US"/>
        </w:rPr>
      </w:pPr>
      <w:r w:rsidRPr="00BC455F">
        <w:rPr>
          <w:i/>
          <w:iCs/>
          <w:lang w:val="en-US"/>
        </w:rPr>
        <w:t xml:space="preserve">2.6. </w:t>
      </w:r>
      <w:r w:rsidR="00393753" w:rsidRPr="00BC455F">
        <w:rPr>
          <w:i/>
          <w:iCs/>
          <w:lang w:val="en-US"/>
        </w:rPr>
        <w:t>Model for catalytic reaction</w:t>
      </w:r>
    </w:p>
    <w:p w14:paraId="105BEFAD" w14:textId="3206860F" w:rsidR="009F194D" w:rsidRPr="00BC455F" w:rsidRDefault="009F194D" w:rsidP="00BC455F">
      <w:pPr>
        <w:spacing w:line="480" w:lineRule="auto"/>
        <w:jc w:val="both"/>
        <w:rPr>
          <w:lang w:val="en-US"/>
        </w:rPr>
      </w:pPr>
    </w:p>
    <w:p w14:paraId="2BF44CC4" w14:textId="166418AC" w:rsidR="0081135D" w:rsidRPr="00BC455F" w:rsidRDefault="00322333" w:rsidP="00BC455F">
      <w:pPr>
        <w:spacing w:line="480" w:lineRule="auto"/>
        <w:jc w:val="both"/>
        <w:rPr>
          <w:lang w:val="en-US"/>
        </w:rPr>
      </w:pPr>
      <w:r w:rsidRPr="00BC455F">
        <w:rPr>
          <w:lang w:val="en-US"/>
        </w:rPr>
        <w:t>Reversible</w:t>
      </w:r>
      <w:r w:rsidR="0081135D" w:rsidRPr="00BC455F">
        <w:rPr>
          <w:lang w:val="en-US"/>
        </w:rPr>
        <w:t xml:space="preserve"> resin-catalyzed</w:t>
      </w:r>
      <w:r w:rsidRPr="00BC455F">
        <w:rPr>
          <w:lang w:val="en-US"/>
        </w:rPr>
        <w:t xml:space="preserve"> reactions</w:t>
      </w:r>
      <w:r w:rsidR="00653D16" w:rsidRPr="00BC455F">
        <w:rPr>
          <w:lang w:val="en-US"/>
        </w:rPr>
        <w:t xml:space="preserve"> in the form </w:t>
      </w:r>
      <m:oMath>
        <m:r>
          <w:rPr>
            <w:rFonts w:ascii="Cambria Math" w:hAnsi="Cambria Math"/>
            <w:lang w:val="en-US"/>
          </w:rPr>
          <m:t>a</m:t>
        </m:r>
        <m:r>
          <w:rPr>
            <w:rFonts w:ascii="Cambria Math" w:hAnsi="Cambria Math"/>
            <w:lang w:val="pt-BR"/>
          </w:rPr>
          <m:t>A</m:t>
        </m:r>
        <m:r>
          <w:rPr>
            <w:rFonts w:ascii="Cambria Math" w:hAnsi="Cambria Math"/>
            <w:lang w:val="en-US"/>
          </w:rPr>
          <m:t>+b</m:t>
        </m:r>
        <m:r>
          <w:rPr>
            <w:rFonts w:ascii="Cambria Math" w:hAnsi="Cambria Math"/>
            <w:lang w:val="pt-BR"/>
          </w:rPr>
          <m:t>B</m:t>
        </m:r>
        <m:r>
          <w:rPr>
            <w:rFonts w:ascii="Cambria Math" w:hAnsi="Cambria Math"/>
            <w:lang w:val="en-US"/>
          </w:rPr>
          <m:t>⇄c</m:t>
        </m:r>
        <m:r>
          <w:rPr>
            <w:rFonts w:ascii="Cambria Math" w:hAnsi="Cambria Math"/>
            <w:lang w:val="pt-BR"/>
          </w:rPr>
          <m:t>C</m:t>
        </m:r>
        <m:r>
          <w:rPr>
            <w:rFonts w:ascii="Cambria Math" w:hAnsi="Cambria Math"/>
            <w:lang w:val="en-US"/>
          </w:rPr>
          <m:t>+d</m:t>
        </m:r>
        <m:r>
          <w:rPr>
            <w:rFonts w:ascii="Cambria Math" w:hAnsi="Cambria Math"/>
            <w:lang w:val="pt-BR"/>
          </w:rPr>
          <m:t>D</m:t>
        </m:r>
      </m:oMath>
      <w:r w:rsidR="00653D16" w:rsidRPr="00BC455F">
        <w:rPr>
          <w:lang w:val="en-US"/>
        </w:rPr>
        <w:t xml:space="preserve"> </w:t>
      </w:r>
      <w:r w:rsidRPr="00BC455F">
        <w:rPr>
          <w:lang w:val="en-US"/>
        </w:rPr>
        <w:t>were studied, where the limiting reagent was represented by A</w:t>
      </w:r>
      <w:r w:rsidR="00653D16" w:rsidRPr="00BC455F">
        <w:rPr>
          <w:lang w:val="en-US"/>
        </w:rPr>
        <w:t xml:space="preserve">. </w:t>
      </w:r>
      <w:r w:rsidR="0081135D" w:rsidRPr="00BC455F">
        <w:rPr>
          <w:lang w:val="en-US"/>
        </w:rPr>
        <w:t>The assumptions considered in the catalysis model were:</w:t>
      </w:r>
    </w:p>
    <w:p w14:paraId="19F8F591" w14:textId="7EF17418" w:rsidR="0081135D" w:rsidRPr="00BC455F" w:rsidRDefault="0081135D" w:rsidP="00BC455F">
      <w:pPr>
        <w:spacing w:line="480" w:lineRule="auto"/>
        <w:jc w:val="both"/>
        <w:rPr>
          <w:lang w:val="en-US"/>
        </w:rPr>
      </w:pPr>
    </w:p>
    <w:p w14:paraId="0FFFB44F" w14:textId="4634290B" w:rsidR="0081135D" w:rsidRPr="00BC455F" w:rsidRDefault="0081135D" w:rsidP="00BC455F">
      <w:pPr>
        <w:pStyle w:val="ListParagraph"/>
        <w:numPr>
          <w:ilvl w:val="0"/>
          <w:numId w:val="1"/>
        </w:numPr>
        <w:spacing w:line="480" w:lineRule="auto"/>
        <w:jc w:val="both"/>
        <w:rPr>
          <w:lang w:val="en-US"/>
        </w:rPr>
      </w:pPr>
      <w:r w:rsidRPr="00BC455F">
        <w:rPr>
          <w:lang w:val="en-US"/>
        </w:rPr>
        <w:t>Pseudo-homogeneous (PH) approach;</w:t>
      </w:r>
    </w:p>
    <w:p w14:paraId="029592DA" w14:textId="2424B092" w:rsidR="0081135D" w:rsidRPr="00BC455F" w:rsidRDefault="0081135D" w:rsidP="00BC455F">
      <w:pPr>
        <w:pStyle w:val="ListParagraph"/>
        <w:numPr>
          <w:ilvl w:val="0"/>
          <w:numId w:val="1"/>
        </w:numPr>
        <w:spacing w:line="480" w:lineRule="auto"/>
        <w:jc w:val="both"/>
        <w:rPr>
          <w:lang w:val="en-US"/>
        </w:rPr>
      </w:pPr>
      <w:r w:rsidRPr="00BC455F">
        <w:rPr>
          <w:lang w:val="en-US"/>
        </w:rPr>
        <w:t>Ideal mixture;</w:t>
      </w:r>
    </w:p>
    <w:p w14:paraId="2E968B56" w14:textId="31EB66DC" w:rsidR="0081135D" w:rsidRPr="00BC455F" w:rsidRDefault="00050A27" w:rsidP="00BC455F">
      <w:pPr>
        <w:pStyle w:val="ListParagraph"/>
        <w:numPr>
          <w:ilvl w:val="0"/>
          <w:numId w:val="1"/>
        </w:numPr>
        <w:spacing w:line="480" w:lineRule="auto"/>
        <w:jc w:val="both"/>
        <w:rPr>
          <w:lang w:val="en-US"/>
        </w:rPr>
      </w:pPr>
      <w:r w:rsidRPr="00BC455F">
        <w:rPr>
          <w:lang w:val="en-US"/>
        </w:rPr>
        <w:lastRenderedPageBreak/>
        <w:t>The equilibrium conversion was considered to be the highest conversion value obtained for the reaction studied (in general</w:t>
      </w:r>
      <w:r w:rsidR="002E510A" w:rsidRPr="00BC455F">
        <w:rPr>
          <w:lang w:val="en-US"/>
        </w:rPr>
        <w:t>,</w:t>
      </w:r>
      <w:r w:rsidRPr="00BC455F">
        <w:rPr>
          <w:lang w:val="en-US"/>
        </w:rPr>
        <w:t xml:space="preserve"> the last conversion dots constitute a plateau)</w:t>
      </w:r>
      <w:r w:rsidR="00BC7530" w:rsidRPr="00BC455F">
        <w:rPr>
          <w:lang w:val="en-US"/>
        </w:rPr>
        <w:t>;</w:t>
      </w:r>
    </w:p>
    <w:p w14:paraId="53658EB5" w14:textId="4B4CB9A1" w:rsidR="00BC7530" w:rsidRPr="00BC455F" w:rsidRDefault="00A70EF8" w:rsidP="00BC455F">
      <w:pPr>
        <w:pStyle w:val="ListParagraph"/>
        <w:numPr>
          <w:ilvl w:val="0"/>
          <w:numId w:val="1"/>
        </w:numPr>
        <w:spacing w:line="480" w:lineRule="auto"/>
        <w:jc w:val="both"/>
        <w:rPr>
          <w:lang w:val="en-US"/>
        </w:rPr>
      </w:pPr>
      <w:r w:rsidRPr="00BC455F">
        <w:rPr>
          <w:lang w:val="en-US"/>
        </w:rPr>
        <w:t>Catalytic</w:t>
      </w:r>
      <w:r w:rsidR="002E510A" w:rsidRPr="00BC455F">
        <w:rPr>
          <w:lang w:val="en-US"/>
        </w:rPr>
        <w:t xml:space="preserve"> sites</w:t>
      </w:r>
      <w:r w:rsidR="00BC7530" w:rsidRPr="00BC455F">
        <w:rPr>
          <w:lang w:val="en-US"/>
        </w:rPr>
        <w:t xml:space="preserve"> are equally distributed through the resin particles</w:t>
      </w:r>
      <w:r w:rsidR="00C116CF" w:rsidRPr="00BC455F">
        <w:rPr>
          <w:lang w:val="en-US"/>
        </w:rPr>
        <w:t>;</w:t>
      </w:r>
    </w:p>
    <w:p w14:paraId="6F858B18" w14:textId="5A875ED6" w:rsidR="00C116CF" w:rsidRPr="00BC455F" w:rsidRDefault="00C116CF" w:rsidP="00BC455F">
      <w:pPr>
        <w:pStyle w:val="ListParagraph"/>
        <w:numPr>
          <w:ilvl w:val="0"/>
          <w:numId w:val="1"/>
        </w:numPr>
        <w:spacing w:line="480" w:lineRule="auto"/>
        <w:jc w:val="both"/>
        <w:rPr>
          <w:lang w:val="en-US"/>
        </w:rPr>
      </w:pPr>
      <w:r w:rsidRPr="00BC455F">
        <w:rPr>
          <w:lang w:val="en-US"/>
        </w:rPr>
        <w:t>Non-catalyzed reaction rates were neglected.</w:t>
      </w:r>
    </w:p>
    <w:p w14:paraId="51005615" w14:textId="12E204DF" w:rsidR="0081135D" w:rsidRPr="00BC455F" w:rsidRDefault="0081135D" w:rsidP="00BC455F">
      <w:pPr>
        <w:spacing w:line="480" w:lineRule="auto"/>
        <w:jc w:val="both"/>
        <w:rPr>
          <w:lang w:val="en-US"/>
        </w:rPr>
      </w:pPr>
    </w:p>
    <w:p w14:paraId="03E1A034" w14:textId="6DE9F1E9" w:rsidR="000D6724" w:rsidRPr="00BC455F" w:rsidRDefault="000D6724" w:rsidP="00BC455F">
      <w:pPr>
        <w:spacing w:line="480" w:lineRule="auto"/>
        <w:jc w:val="both"/>
        <w:rPr>
          <w:lang w:val="en-US"/>
        </w:rPr>
      </w:pPr>
      <w:r w:rsidRPr="00BC455F">
        <w:rPr>
          <w:lang w:val="en-US"/>
        </w:rPr>
        <w:t xml:space="preserve">Most of the catalyzed reactions studied herein are </w:t>
      </w:r>
      <w:proofErr w:type="spellStart"/>
      <w:r w:rsidRPr="00BC455F">
        <w:rPr>
          <w:lang w:val="en-US"/>
        </w:rPr>
        <w:t>esterifications</w:t>
      </w:r>
      <w:proofErr w:type="spellEnd"/>
      <w:r w:rsidRPr="00BC455F">
        <w:rPr>
          <w:lang w:val="en-US"/>
        </w:rPr>
        <w:t>, where the reagents (A and B) are alcohol and acid</w:t>
      </w:r>
      <w:r w:rsidR="00EF2245" w:rsidRPr="00BC455F">
        <w:rPr>
          <w:lang w:val="en-US"/>
        </w:rPr>
        <w:t>, and the products (C and D) are ester and water.</w:t>
      </w:r>
    </w:p>
    <w:p w14:paraId="3F51A87E" w14:textId="3CA8E75D" w:rsidR="009F194D" w:rsidRPr="00BC455F" w:rsidRDefault="00653D16" w:rsidP="00BC455F">
      <w:pPr>
        <w:spacing w:line="480" w:lineRule="auto"/>
        <w:jc w:val="both"/>
        <w:rPr>
          <w:lang w:val="en-US"/>
        </w:rPr>
      </w:pPr>
      <w:r w:rsidRPr="00BC455F">
        <w:rPr>
          <w:lang w:val="en-US"/>
        </w:rPr>
        <w:t xml:space="preserve">The </w:t>
      </w:r>
      <w:r w:rsidR="00065193" w:rsidRPr="00BC455F">
        <w:rPr>
          <w:lang w:val="en-US"/>
        </w:rPr>
        <w:t>following set of equations was written for this part of the model:</w:t>
      </w:r>
    </w:p>
    <w:p w14:paraId="36C09F0C" w14:textId="77777777" w:rsidR="00065193" w:rsidRPr="00BC455F" w:rsidRDefault="00065193" w:rsidP="00BC455F">
      <w:pPr>
        <w:spacing w:line="480" w:lineRule="auto"/>
        <w:jc w:val="both"/>
        <w:rPr>
          <w:lang w:val="en-US"/>
        </w:rPr>
      </w:pPr>
    </w:p>
    <w:p w14:paraId="7D4E3735" w14:textId="300478A2" w:rsidR="00065193" w:rsidRPr="00BC455F" w:rsidRDefault="006D58BF" w:rsidP="00BC455F">
      <w:pPr>
        <w:spacing w:line="480" w:lineRule="auto"/>
        <w:jc w:val="both"/>
        <w:rPr>
          <w:lang w:val="en-US"/>
        </w:rPr>
      </w:pPr>
      <m:oMath>
        <m:f>
          <m:fPr>
            <m:ctrlPr>
              <w:rPr>
                <w:rFonts w:ascii="Cambria Math" w:hAnsi="Cambria Math"/>
                <w:i/>
                <w:lang w:val="pt-BR"/>
              </w:rPr>
            </m:ctrlPr>
          </m:fPr>
          <m:num>
            <m:r>
              <w:rPr>
                <w:rFonts w:ascii="Cambria Math" w:hAnsi="Cambria Math"/>
                <w:lang w:val="pt-BR"/>
              </w:rPr>
              <m:t>d</m:t>
            </m:r>
            <m:sSub>
              <m:sSubPr>
                <m:ctrlPr>
                  <w:rPr>
                    <w:rFonts w:ascii="Cambria Math" w:hAnsi="Cambria Math"/>
                    <w:i/>
                    <w:lang w:val="pt-BR"/>
                  </w:rPr>
                </m:ctrlPr>
              </m:sSubPr>
              <m:e>
                <m:r>
                  <w:rPr>
                    <w:rFonts w:ascii="Cambria Math" w:hAnsi="Cambria Math"/>
                    <w:lang w:val="pt-BR"/>
                  </w:rPr>
                  <m:t>C</m:t>
                </m:r>
              </m:e>
              <m:sub>
                <m:r>
                  <w:rPr>
                    <w:rFonts w:ascii="Cambria Math" w:hAnsi="Cambria Math"/>
                    <w:lang w:val="pt-BR"/>
                  </w:rPr>
                  <m:t>A</m:t>
                </m:r>
              </m:sub>
            </m:sSub>
          </m:num>
          <m:den>
            <m:r>
              <w:rPr>
                <w:rFonts w:ascii="Cambria Math" w:hAnsi="Cambria Math"/>
                <w:lang w:val="pt-BR"/>
              </w:rPr>
              <m:t>dt</m:t>
            </m:r>
          </m:den>
        </m:f>
        <m:r>
          <w:rPr>
            <w:rFonts w:ascii="Cambria Math" w:hAnsi="Cambria Math"/>
            <w:lang w:val="en-US"/>
          </w:rPr>
          <m:t>=-</m:t>
        </m:r>
        <m:d>
          <m:dPr>
            <m:ctrlPr>
              <w:rPr>
                <w:rFonts w:ascii="Cambria Math" w:hAnsi="Cambria Math"/>
                <w:i/>
                <w:lang w:val="en-US"/>
              </w:rPr>
            </m:ctrlPr>
          </m:dPr>
          <m:e>
            <m:r>
              <w:rPr>
                <w:rFonts w:ascii="Cambria Math" w:hAnsi="Cambria Math"/>
                <w:lang w:val="en-US"/>
              </w:rPr>
              <m:t>-</m:t>
            </m:r>
            <m:sSub>
              <m:sSubPr>
                <m:ctrlPr>
                  <w:rPr>
                    <w:rFonts w:ascii="Cambria Math" w:hAnsi="Cambria Math"/>
                    <w:i/>
                    <w:lang w:val="pt-BR"/>
                  </w:rPr>
                </m:ctrlPr>
              </m:sSubPr>
              <m:e>
                <m:r>
                  <w:rPr>
                    <w:rFonts w:ascii="Cambria Math" w:hAnsi="Cambria Math"/>
                    <w:lang w:val="pt-BR"/>
                  </w:rPr>
                  <m:t>r</m:t>
                </m:r>
              </m:e>
              <m:sub>
                <m:r>
                  <w:rPr>
                    <w:rFonts w:ascii="Cambria Math" w:hAnsi="Cambria Math"/>
                    <w:lang w:val="pt-BR"/>
                  </w:rPr>
                  <m:t>A</m:t>
                </m:r>
              </m:sub>
            </m:sSub>
          </m:e>
        </m:d>
      </m:oMath>
      <w:r w:rsidR="00065193" w:rsidRPr="00BC455F">
        <w:rPr>
          <w:lang w:val="en-US"/>
        </w:rPr>
        <w:t xml:space="preserve"> </w:t>
      </w:r>
      <w:r w:rsidR="00065193" w:rsidRPr="00BC455F">
        <w:rPr>
          <w:lang w:val="en-US"/>
        </w:rPr>
        <w:tab/>
      </w:r>
      <w:r w:rsidR="00065193" w:rsidRPr="00BC455F">
        <w:rPr>
          <w:lang w:val="en-US"/>
        </w:rPr>
        <w:tab/>
      </w:r>
      <w:r w:rsidR="00065193" w:rsidRPr="00BC455F">
        <w:rPr>
          <w:lang w:val="en-US"/>
        </w:rPr>
        <w:tab/>
      </w:r>
      <w:r w:rsidR="00065193" w:rsidRPr="00BC455F">
        <w:rPr>
          <w:lang w:val="en-US"/>
        </w:rPr>
        <w:tab/>
      </w:r>
      <w:r w:rsidR="00065193" w:rsidRPr="00BC455F">
        <w:rPr>
          <w:lang w:val="en-US"/>
        </w:rPr>
        <w:tab/>
      </w:r>
      <w:r w:rsidR="00065193" w:rsidRPr="00BC455F">
        <w:rPr>
          <w:lang w:val="en-US"/>
        </w:rPr>
        <w:tab/>
      </w:r>
      <w:r w:rsidR="00065193" w:rsidRPr="00BC455F">
        <w:rPr>
          <w:lang w:val="en-US"/>
        </w:rPr>
        <w:tab/>
      </w:r>
      <w:r w:rsidR="00065193" w:rsidRPr="00BC455F">
        <w:rPr>
          <w:lang w:val="en-US"/>
        </w:rPr>
        <w:tab/>
      </w:r>
      <w:r w:rsidR="00065193" w:rsidRPr="00BC455F">
        <w:rPr>
          <w:lang w:val="en-US"/>
        </w:rPr>
        <w:tab/>
        <w:t>(3</w:t>
      </w:r>
      <w:r w:rsidR="00F32A40" w:rsidRPr="00BC455F">
        <w:rPr>
          <w:lang w:val="en-US"/>
        </w:rPr>
        <w:t>2</w:t>
      </w:r>
      <w:r w:rsidR="00065193" w:rsidRPr="00BC455F">
        <w:rPr>
          <w:lang w:val="en-US"/>
        </w:rPr>
        <w:t>)</w:t>
      </w:r>
    </w:p>
    <w:p w14:paraId="0A0A4CA1" w14:textId="7E92FD1B" w:rsidR="00653D16" w:rsidRPr="00BC455F" w:rsidRDefault="00653D16" w:rsidP="00BC455F">
      <w:pPr>
        <w:spacing w:line="480" w:lineRule="auto"/>
        <w:jc w:val="both"/>
        <w:rPr>
          <w:lang w:val="en-US"/>
        </w:rPr>
      </w:pPr>
      <m:oMath>
        <m:r>
          <w:rPr>
            <w:rFonts w:ascii="Cambria Math" w:hAnsi="Cambria Math"/>
            <w:lang w:val="en-US"/>
          </w:rPr>
          <m:t>-</m:t>
        </m:r>
        <m:sSub>
          <m:sSubPr>
            <m:ctrlPr>
              <w:rPr>
                <w:rFonts w:ascii="Cambria Math" w:hAnsi="Cambria Math"/>
                <w:i/>
                <w:lang w:val="pt-BR"/>
              </w:rPr>
            </m:ctrlPr>
          </m:sSubPr>
          <m:e>
            <m:r>
              <w:rPr>
                <w:rFonts w:ascii="Cambria Math" w:hAnsi="Cambria Math"/>
                <w:lang w:val="pt-BR"/>
              </w:rPr>
              <m:t>r</m:t>
            </m:r>
          </m:e>
          <m:sub>
            <m:r>
              <w:rPr>
                <w:rFonts w:ascii="Cambria Math" w:hAnsi="Cambria Math"/>
                <w:lang w:val="pt-BR"/>
              </w:rPr>
              <m:t>A</m:t>
            </m:r>
          </m:sub>
        </m:sSub>
        <m:r>
          <w:rPr>
            <w:rFonts w:ascii="Cambria Math" w:hAnsi="Cambria Math"/>
            <w:lang w:val="en-US"/>
          </w:rPr>
          <m:t>=</m:t>
        </m:r>
        <m:r>
          <w:rPr>
            <w:rFonts w:ascii="Cambria Math" w:hAnsi="Cambria Math"/>
            <w:lang w:val="pt-BR"/>
          </w:rPr>
          <m:t>k</m:t>
        </m:r>
        <m:sSub>
          <m:sSubPr>
            <m:ctrlPr>
              <w:rPr>
                <w:rFonts w:ascii="Cambria Math" w:hAnsi="Cambria Math"/>
                <w:i/>
                <w:lang w:val="pt-BR"/>
              </w:rPr>
            </m:ctrlPr>
          </m:sSubPr>
          <m:e>
            <m:r>
              <w:rPr>
                <w:rFonts w:ascii="Cambria Math" w:hAnsi="Cambria Math"/>
                <w:lang w:val="pt-BR"/>
              </w:rPr>
              <m:t>C</m:t>
            </m:r>
          </m:e>
          <m:sub>
            <m:r>
              <w:rPr>
                <w:rFonts w:ascii="Cambria Math" w:hAnsi="Cambria Math"/>
                <w:lang w:val="pt-BR"/>
              </w:rPr>
              <m:t>Cat</m:t>
            </m:r>
          </m:sub>
        </m:sSub>
        <m:sSub>
          <m:sSubPr>
            <m:ctrlPr>
              <w:rPr>
                <w:rFonts w:ascii="Cambria Math" w:hAnsi="Cambria Math"/>
                <w:i/>
                <w:lang w:val="pt-BR"/>
              </w:rPr>
            </m:ctrlPr>
          </m:sSubPr>
          <m:e>
            <m:r>
              <w:rPr>
                <w:rFonts w:ascii="Cambria Math" w:hAnsi="Cambria Math"/>
                <w:lang w:val="pt-BR"/>
              </w:rPr>
              <m:t>IEC</m:t>
            </m:r>
          </m:e>
          <m:sub>
            <m:r>
              <w:rPr>
                <w:rFonts w:ascii="Cambria Math" w:hAnsi="Cambria Math"/>
                <w:lang w:val="pt-BR"/>
              </w:rPr>
              <m:t>eff</m:t>
            </m:r>
          </m:sub>
        </m:sSub>
        <m:d>
          <m:dPr>
            <m:ctrlPr>
              <w:rPr>
                <w:rFonts w:ascii="Cambria Math" w:hAnsi="Cambria Math"/>
                <w:i/>
                <w:lang w:val="pt-BR"/>
              </w:rPr>
            </m:ctrlPr>
          </m:dPr>
          <m:e>
            <m:sSub>
              <m:sSubPr>
                <m:ctrlPr>
                  <w:rPr>
                    <w:rFonts w:ascii="Cambria Math" w:hAnsi="Cambria Math"/>
                    <w:i/>
                    <w:lang w:val="pt-BR"/>
                  </w:rPr>
                </m:ctrlPr>
              </m:sSubPr>
              <m:e>
                <m:r>
                  <w:rPr>
                    <w:rFonts w:ascii="Cambria Math" w:hAnsi="Cambria Math"/>
                    <w:lang w:val="pt-BR"/>
                  </w:rPr>
                  <m:t>C</m:t>
                </m:r>
              </m:e>
              <m:sub>
                <m:r>
                  <w:rPr>
                    <w:rFonts w:ascii="Cambria Math" w:hAnsi="Cambria Math"/>
                    <w:lang w:val="pt-BR"/>
                  </w:rPr>
                  <m:t>A</m:t>
                </m:r>
              </m:sub>
            </m:sSub>
            <m:sSub>
              <m:sSubPr>
                <m:ctrlPr>
                  <w:rPr>
                    <w:rFonts w:ascii="Cambria Math" w:hAnsi="Cambria Math"/>
                    <w:i/>
                    <w:lang w:val="pt-BR"/>
                  </w:rPr>
                </m:ctrlPr>
              </m:sSubPr>
              <m:e>
                <m:r>
                  <w:rPr>
                    <w:rFonts w:ascii="Cambria Math" w:hAnsi="Cambria Math"/>
                    <w:lang w:val="pt-BR"/>
                  </w:rPr>
                  <m:t>C</m:t>
                </m:r>
              </m:e>
              <m:sub>
                <m:r>
                  <w:rPr>
                    <w:rFonts w:ascii="Cambria Math" w:hAnsi="Cambria Math"/>
                    <w:lang w:val="pt-BR"/>
                  </w:rPr>
                  <m:t>B</m:t>
                </m:r>
              </m:sub>
            </m:sSub>
            <m:r>
              <w:rPr>
                <w:rFonts w:ascii="Cambria Math" w:hAnsi="Cambria Math"/>
                <w:lang w:val="en-US"/>
              </w:rPr>
              <m:t>-</m:t>
            </m:r>
            <m:f>
              <m:fPr>
                <m:ctrlPr>
                  <w:rPr>
                    <w:rFonts w:ascii="Cambria Math" w:hAnsi="Cambria Math"/>
                    <w:i/>
                    <w:lang w:val="pt-BR"/>
                  </w:rPr>
                </m:ctrlPr>
              </m:fPr>
              <m:num>
                <m:sSub>
                  <m:sSubPr>
                    <m:ctrlPr>
                      <w:rPr>
                        <w:rFonts w:ascii="Cambria Math" w:hAnsi="Cambria Math"/>
                        <w:i/>
                        <w:lang w:val="pt-BR"/>
                      </w:rPr>
                    </m:ctrlPr>
                  </m:sSubPr>
                  <m:e>
                    <m:r>
                      <w:rPr>
                        <w:rFonts w:ascii="Cambria Math" w:hAnsi="Cambria Math"/>
                        <w:lang w:val="pt-BR"/>
                      </w:rPr>
                      <m:t>C</m:t>
                    </m:r>
                  </m:e>
                  <m:sub>
                    <m:r>
                      <w:rPr>
                        <w:rFonts w:ascii="Cambria Math" w:hAnsi="Cambria Math"/>
                        <w:lang w:val="pt-BR"/>
                      </w:rPr>
                      <m:t>C</m:t>
                    </m:r>
                  </m:sub>
                </m:sSub>
                <m:sSub>
                  <m:sSubPr>
                    <m:ctrlPr>
                      <w:rPr>
                        <w:rFonts w:ascii="Cambria Math" w:hAnsi="Cambria Math"/>
                        <w:i/>
                        <w:lang w:val="pt-BR"/>
                      </w:rPr>
                    </m:ctrlPr>
                  </m:sSubPr>
                  <m:e>
                    <m:r>
                      <w:rPr>
                        <w:rFonts w:ascii="Cambria Math" w:hAnsi="Cambria Math"/>
                        <w:lang w:val="pt-BR"/>
                      </w:rPr>
                      <m:t>C</m:t>
                    </m:r>
                  </m:e>
                  <m:sub>
                    <m:r>
                      <w:rPr>
                        <w:rFonts w:ascii="Cambria Math" w:hAnsi="Cambria Math"/>
                        <w:lang w:val="pt-BR"/>
                      </w:rPr>
                      <m:t>D</m:t>
                    </m:r>
                  </m:sub>
                </m:sSub>
              </m:num>
              <m:den>
                <m:sSub>
                  <m:sSubPr>
                    <m:ctrlPr>
                      <w:rPr>
                        <w:rFonts w:ascii="Cambria Math" w:hAnsi="Cambria Math"/>
                        <w:i/>
                        <w:lang w:val="pt-BR"/>
                      </w:rPr>
                    </m:ctrlPr>
                  </m:sSubPr>
                  <m:e>
                    <m:r>
                      <w:rPr>
                        <w:rFonts w:ascii="Cambria Math" w:hAnsi="Cambria Math"/>
                        <w:lang w:val="pt-BR"/>
                      </w:rPr>
                      <m:t>K</m:t>
                    </m:r>
                  </m:e>
                  <m:sub>
                    <m:r>
                      <w:rPr>
                        <w:rFonts w:ascii="Cambria Math" w:hAnsi="Cambria Math"/>
                        <w:lang w:val="pt-BR"/>
                      </w:rPr>
                      <m:t>eq</m:t>
                    </m:r>
                  </m:sub>
                </m:sSub>
              </m:den>
            </m:f>
          </m:e>
        </m:d>
      </m:oMath>
      <w:r w:rsidRPr="00BC455F">
        <w:rPr>
          <w:lang w:val="en-US"/>
        </w:rPr>
        <w:t xml:space="preserve"> </w:t>
      </w:r>
      <w:r w:rsidR="004B283F" w:rsidRPr="00BC455F">
        <w:rPr>
          <w:lang w:val="en-US"/>
        </w:rPr>
        <w:tab/>
      </w:r>
      <w:r w:rsidR="004B283F" w:rsidRPr="00BC455F">
        <w:rPr>
          <w:lang w:val="en-US"/>
        </w:rPr>
        <w:tab/>
      </w:r>
      <w:r w:rsidR="004B283F" w:rsidRPr="00BC455F">
        <w:rPr>
          <w:lang w:val="en-US"/>
        </w:rPr>
        <w:tab/>
      </w:r>
      <w:r w:rsidR="004B283F" w:rsidRPr="00BC455F">
        <w:rPr>
          <w:lang w:val="en-US"/>
        </w:rPr>
        <w:tab/>
      </w:r>
      <w:r w:rsidR="004B283F" w:rsidRPr="00BC455F">
        <w:rPr>
          <w:lang w:val="en-US"/>
        </w:rPr>
        <w:tab/>
      </w:r>
      <w:r w:rsidR="004B283F" w:rsidRPr="00BC455F">
        <w:rPr>
          <w:lang w:val="en-US"/>
        </w:rPr>
        <w:tab/>
      </w:r>
      <w:r w:rsidR="004B283F" w:rsidRPr="00BC455F">
        <w:rPr>
          <w:lang w:val="en-US"/>
        </w:rPr>
        <w:tab/>
        <w:t>(3</w:t>
      </w:r>
      <w:r w:rsidR="00F32A40" w:rsidRPr="00BC455F">
        <w:rPr>
          <w:lang w:val="en-US"/>
        </w:rPr>
        <w:t>3</w:t>
      </w:r>
      <w:r w:rsidR="004B283F" w:rsidRPr="00BC455F">
        <w:rPr>
          <w:lang w:val="en-US"/>
        </w:rPr>
        <w:t>)</w:t>
      </w:r>
    </w:p>
    <w:p w14:paraId="01AF204C" w14:textId="1E38C84B" w:rsidR="007E6C33" w:rsidRPr="00BC455F" w:rsidRDefault="006D58BF" w:rsidP="00BC455F">
      <w:pPr>
        <w:spacing w:line="480" w:lineRule="auto"/>
        <w:jc w:val="both"/>
        <w:rPr>
          <w:lang w:val="en-US"/>
        </w:rPr>
      </w:pPr>
      <m:oMath>
        <m:sSub>
          <m:sSubPr>
            <m:ctrlPr>
              <w:rPr>
                <w:rFonts w:ascii="Cambria Math" w:hAnsi="Cambria Math"/>
                <w:i/>
                <w:lang w:val="pt-BR"/>
              </w:rPr>
            </m:ctrlPr>
          </m:sSubPr>
          <m:e>
            <m:r>
              <w:rPr>
                <w:rFonts w:ascii="Cambria Math" w:hAnsi="Cambria Math"/>
                <w:lang w:val="pt-BR"/>
              </w:rPr>
              <m:t>C</m:t>
            </m:r>
          </m:e>
          <m:sub>
            <m:r>
              <w:rPr>
                <w:rFonts w:ascii="Cambria Math" w:hAnsi="Cambria Math"/>
                <w:lang w:val="pt-BR"/>
              </w:rPr>
              <m:t>B</m:t>
            </m:r>
          </m:sub>
        </m:sSub>
        <m:r>
          <w:rPr>
            <w:rFonts w:ascii="Cambria Math" w:hAnsi="Cambria Math"/>
            <w:lang w:val="en-US"/>
          </w:rPr>
          <m:t>=</m:t>
        </m:r>
        <m:sSub>
          <m:sSubPr>
            <m:ctrlPr>
              <w:rPr>
                <w:rFonts w:ascii="Cambria Math" w:hAnsi="Cambria Math"/>
                <w:i/>
                <w:lang w:val="pt-BR"/>
              </w:rPr>
            </m:ctrlPr>
          </m:sSubPr>
          <m:e>
            <m:r>
              <w:rPr>
                <w:rFonts w:ascii="Cambria Math" w:hAnsi="Cambria Math"/>
                <w:lang w:val="pt-BR"/>
              </w:rPr>
              <m:t>C</m:t>
            </m:r>
          </m:e>
          <m:sub>
            <m:r>
              <w:rPr>
                <w:rFonts w:ascii="Cambria Math" w:hAnsi="Cambria Math"/>
                <w:lang w:val="pt-BR"/>
              </w:rPr>
              <m:t>A</m:t>
            </m:r>
            <m:r>
              <w:rPr>
                <w:rFonts w:ascii="Cambria Math" w:hAnsi="Cambria Math"/>
                <w:lang w:val="en-US"/>
              </w:rPr>
              <m:t>0</m:t>
            </m:r>
          </m:sub>
        </m:sSub>
        <m:d>
          <m:dPr>
            <m:ctrlPr>
              <w:rPr>
                <w:rFonts w:ascii="Cambria Math" w:hAnsi="Cambria Math"/>
                <w:i/>
                <w:lang w:val="pt-BR"/>
              </w:rPr>
            </m:ctrlPr>
          </m:dPr>
          <m:e>
            <m:sSub>
              <m:sSubPr>
                <m:ctrlPr>
                  <w:rPr>
                    <w:rFonts w:ascii="Cambria Math" w:hAnsi="Cambria Math"/>
                    <w:i/>
                    <w:lang w:val="pt-BR"/>
                  </w:rPr>
                </m:ctrlPr>
              </m:sSubPr>
              <m:e>
                <m:r>
                  <w:rPr>
                    <w:rFonts w:ascii="Cambria Math" w:hAnsi="Cambria Math"/>
                    <w:lang w:val="en-US"/>
                  </w:rPr>
                  <m:t>θ</m:t>
                </m:r>
              </m:e>
              <m:sub>
                <m:r>
                  <w:rPr>
                    <w:rFonts w:ascii="Cambria Math" w:hAnsi="Cambria Math"/>
                    <w:lang w:val="pt-BR"/>
                  </w:rPr>
                  <m:t>B</m:t>
                </m:r>
              </m:sub>
            </m:sSub>
            <m:r>
              <w:rPr>
                <w:rFonts w:ascii="Cambria Math" w:hAnsi="Cambria Math"/>
                <w:lang w:val="en-US"/>
              </w:rPr>
              <m:t>-</m:t>
            </m:r>
            <m:f>
              <m:fPr>
                <m:ctrlPr>
                  <w:rPr>
                    <w:rFonts w:ascii="Cambria Math" w:hAnsi="Cambria Math"/>
                    <w:i/>
                    <w:lang w:val="pt-BR"/>
                  </w:rPr>
                </m:ctrlPr>
              </m:fPr>
              <m:num>
                <m:r>
                  <w:rPr>
                    <w:rFonts w:ascii="Cambria Math" w:hAnsi="Cambria Math"/>
                    <w:lang w:val="pt-BR"/>
                  </w:rPr>
                  <m:t>b</m:t>
                </m:r>
              </m:num>
              <m:den>
                <m:r>
                  <w:rPr>
                    <w:rFonts w:ascii="Cambria Math" w:hAnsi="Cambria Math"/>
                    <w:lang w:val="pt-BR"/>
                  </w:rPr>
                  <m:t>a</m:t>
                </m:r>
              </m:den>
            </m:f>
            <m:sSub>
              <m:sSubPr>
                <m:ctrlPr>
                  <w:rPr>
                    <w:rFonts w:ascii="Cambria Math" w:hAnsi="Cambria Math"/>
                    <w:i/>
                    <w:lang w:val="pt-BR"/>
                  </w:rPr>
                </m:ctrlPr>
              </m:sSubPr>
              <m:e>
                <m:r>
                  <w:rPr>
                    <w:rFonts w:ascii="Cambria Math" w:hAnsi="Cambria Math"/>
                    <w:lang w:val="pt-BR"/>
                  </w:rPr>
                  <m:t>X</m:t>
                </m:r>
              </m:e>
              <m:sub>
                <m:r>
                  <w:rPr>
                    <w:rFonts w:ascii="Cambria Math" w:hAnsi="Cambria Math"/>
                    <w:lang w:val="pt-BR"/>
                  </w:rPr>
                  <m:t>A</m:t>
                </m:r>
              </m:sub>
            </m:sSub>
          </m:e>
        </m:d>
      </m:oMath>
      <w:r w:rsidR="00DB1AEC" w:rsidRPr="00BC455F">
        <w:rPr>
          <w:lang w:val="en-US"/>
        </w:rPr>
        <w:t xml:space="preserve">                                                                                           </w:t>
      </w:r>
      <w:r w:rsidR="00065193" w:rsidRPr="00BC455F">
        <w:rPr>
          <w:lang w:val="en-US"/>
        </w:rPr>
        <w:t xml:space="preserve"> </w:t>
      </w:r>
      <w:r w:rsidR="00DB1AEC" w:rsidRPr="00BC455F">
        <w:rPr>
          <w:lang w:val="en-US"/>
        </w:rPr>
        <w:t xml:space="preserve">  (3</w:t>
      </w:r>
      <w:r w:rsidR="00F32A40" w:rsidRPr="00BC455F">
        <w:rPr>
          <w:lang w:val="en-US"/>
        </w:rPr>
        <w:t>4</w:t>
      </w:r>
      <w:r w:rsidR="00DB1AEC" w:rsidRPr="00BC455F">
        <w:rPr>
          <w:lang w:val="en-US"/>
        </w:rPr>
        <w:t>)</w:t>
      </w:r>
    </w:p>
    <w:p w14:paraId="44195AEA" w14:textId="6291B685" w:rsidR="00DB1AEC" w:rsidRPr="00BC455F" w:rsidRDefault="006D58BF" w:rsidP="00BC455F">
      <w:pPr>
        <w:spacing w:line="480" w:lineRule="auto"/>
        <w:jc w:val="both"/>
        <w:rPr>
          <w:lang w:val="en-US"/>
        </w:rPr>
      </w:pPr>
      <m:oMath>
        <m:sSub>
          <m:sSubPr>
            <m:ctrlPr>
              <w:rPr>
                <w:rFonts w:ascii="Cambria Math" w:hAnsi="Cambria Math"/>
                <w:i/>
                <w:lang w:val="pt-BR"/>
              </w:rPr>
            </m:ctrlPr>
          </m:sSubPr>
          <m:e>
            <m:r>
              <w:rPr>
                <w:rFonts w:ascii="Cambria Math" w:hAnsi="Cambria Math"/>
                <w:lang w:val="pt-BR"/>
              </w:rPr>
              <m:t>C</m:t>
            </m:r>
          </m:e>
          <m:sub>
            <m:r>
              <w:rPr>
                <w:rFonts w:ascii="Cambria Math" w:hAnsi="Cambria Math"/>
                <w:lang w:val="pt-BR"/>
              </w:rPr>
              <m:t>C</m:t>
            </m:r>
          </m:sub>
        </m:sSub>
        <m:r>
          <w:rPr>
            <w:rFonts w:ascii="Cambria Math" w:hAnsi="Cambria Math"/>
            <w:lang w:val="en-US"/>
          </w:rPr>
          <m:t>=</m:t>
        </m:r>
        <m:sSub>
          <m:sSubPr>
            <m:ctrlPr>
              <w:rPr>
                <w:rFonts w:ascii="Cambria Math" w:hAnsi="Cambria Math"/>
                <w:i/>
                <w:lang w:val="pt-BR"/>
              </w:rPr>
            </m:ctrlPr>
          </m:sSubPr>
          <m:e>
            <m:r>
              <w:rPr>
                <w:rFonts w:ascii="Cambria Math" w:hAnsi="Cambria Math"/>
                <w:lang w:val="pt-BR"/>
              </w:rPr>
              <m:t>C</m:t>
            </m:r>
          </m:e>
          <m:sub>
            <m:r>
              <w:rPr>
                <w:rFonts w:ascii="Cambria Math" w:hAnsi="Cambria Math"/>
                <w:lang w:val="pt-BR"/>
              </w:rPr>
              <m:t>A</m:t>
            </m:r>
            <m:r>
              <w:rPr>
                <w:rFonts w:ascii="Cambria Math" w:hAnsi="Cambria Math"/>
                <w:lang w:val="en-US"/>
              </w:rPr>
              <m:t>0</m:t>
            </m:r>
          </m:sub>
        </m:sSub>
        <m:d>
          <m:dPr>
            <m:ctrlPr>
              <w:rPr>
                <w:rFonts w:ascii="Cambria Math" w:hAnsi="Cambria Math"/>
                <w:i/>
                <w:lang w:val="pt-BR"/>
              </w:rPr>
            </m:ctrlPr>
          </m:dPr>
          <m:e>
            <m:sSub>
              <m:sSubPr>
                <m:ctrlPr>
                  <w:rPr>
                    <w:rFonts w:ascii="Cambria Math" w:hAnsi="Cambria Math"/>
                    <w:i/>
                    <w:lang w:val="pt-BR"/>
                  </w:rPr>
                </m:ctrlPr>
              </m:sSubPr>
              <m:e>
                <m:r>
                  <w:rPr>
                    <w:rFonts w:ascii="Cambria Math" w:hAnsi="Cambria Math"/>
                    <w:lang w:val="en-US"/>
                  </w:rPr>
                  <m:t>θ</m:t>
                </m:r>
              </m:e>
              <m:sub>
                <m:r>
                  <w:rPr>
                    <w:rFonts w:ascii="Cambria Math" w:hAnsi="Cambria Math"/>
                    <w:lang w:val="pt-BR"/>
                  </w:rPr>
                  <m:t>C</m:t>
                </m:r>
              </m:sub>
            </m:sSub>
            <m:r>
              <w:rPr>
                <w:rFonts w:ascii="Cambria Math" w:hAnsi="Cambria Math"/>
                <w:lang w:val="en-US"/>
              </w:rPr>
              <m:t>+</m:t>
            </m:r>
            <m:f>
              <m:fPr>
                <m:ctrlPr>
                  <w:rPr>
                    <w:rFonts w:ascii="Cambria Math" w:hAnsi="Cambria Math"/>
                    <w:i/>
                    <w:lang w:val="pt-BR"/>
                  </w:rPr>
                </m:ctrlPr>
              </m:fPr>
              <m:num>
                <m:r>
                  <w:rPr>
                    <w:rFonts w:ascii="Cambria Math" w:hAnsi="Cambria Math"/>
                    <w:lang w:val="pt-BR"/>
                  </w:rPr>
                  <m:t>c</m:t>
                </m:r>
              </m:num>
              <m:den>
                <m:r>
                  <w:rPr>
                    <w:rFonts w:ascii="Cambria Math" w:hAnsi="Cambria Math"/>
                    <w:lang w:val="pt-BR"/>
                  </w:rPr>
                  <m:t>a</m:t>
                </m:r>
              </m:den>
            </m:f>
            <m:sSub>
              <m:sSubPr>
                <m:ctrlPr>
                  <w:rPr>
                    <w:rFonts w:ascii="Cambria Math" w:hAnsi="Cambria Math"/>
                    <w:i/>
                    <w:lang w:val="pt-BR"/>
                  </w:rPr>
                </m:ctrlPr>
              </m:sSubPr>
              <m:e>
                <m:r>
                  <w:rPr>
                    <w:rFonts w:ascii="Cambria Math" w:hAnsi="Cambria Math"/>
                    <w:lang w:val="pt-BR"/>
                  </w:rPr>
                  <m:t>X</m:t>
                </m:r>
              </m:e>
              <m:sub>
                <m:r>
                  <w:rPr>
                    <w:rFonts w:ascii="Cambria Math" w:hAnsi="Cambria Math"/>
                    <w:lang w:val="pt-BR"/>
                  </w:rPr>
                  <m:t>A</m:t>
                </m:r>
              </m:sub>
            </m:sSub>
          </m:e>
        </m:d>
      </m:oMath>
      <w:r w:rsidR="00867817" w:rsidRPr="00BC455F">
        <w:rPr>
          <w:lang w:val="en-US"/>
        </w:rPr>
        <w:t xml:space="preserve">                                                                                              (3</w:t>
      </w:r>
      <w:r w:rsidR="00F32A40" w:rsidRPr="00BC455F">
        <w:rPr>
          <w:lang w:val="en-US"/>
        </w:rPr>
        <w:t>5</w:t>
      </w:r>
      <w:r w:rsidR="00867817" w:rsidRPr="00BC455F">
        <w:rPr>
          <w:lang w:val="en-US"/>
        </w:rPr>
        <w:t>)</w:t>
      </w:r>
    </w:p>
    <w:p w14:paraId="24CEC495" w14:textId="164334C4" w:rsidR="00867817" w:rsidRPr="00BC455F" w:rsidRDefault="006D58BF" w:rsidP="00BC455F">
      <w:pPr>
        <w:spacing w:line="480" w:lineRule="auto"/>
        <w:jc w:val="both"/>
        <w:rPr>
          <w:lang w:val="en-US"/>
        </w:rPr>
      </w:pPr>
      <m:oMath>
        <m:sSub>
          <m:sSubPr>
            <m:ctrlPr>
              <w:rPr>
                <w:rFonts w:ascii="Cambria Math" w:hAnsi="Cambria Math"/>
                <w:i/>
                <w:lang w:val="pt-BR"/>
              </w:rPr>
            </m:ctrlPr>
          </m:sSubPr>
          <m:e>
            <m:r>
              <w:rPr>
                <w:rFonts w:ascii="Cambria Math" w:hAnsi="Cambria Math"/>
                <w:lang w:val="pt-BR"/>
              </w:rPr>
              <m:t>C</m:t>
            </m:r>
          </m:e>
          <m:sub>
            <m:r>
              <w:rPr>
                <w:rFonts w:ascii="Cambria Math" w:hAnsi="Cambria Math"/>
                <w:lang w:val="pt-BR"/>
              </w:rPr>
              <m:t>D</m:t>
            </m:r>
          </m:sub>
        </m:sSub>
        <m:r>
          <w:rPr>
            <w:rFonts w:ascii="Cambria Math" w:hAnsi="Cambria Math"/>
            <w:lang w:val="en-US"/>
          </w:rPr>
          <m:t>=</m:t>
        </m:r>
        <m:sSub>
          <m:sSubPr>
            <m:ctrlPr>
              <w:rPr>
                <w:rFonts w:ascii="Cambria Math" w:hAnsi="Cambria Math"/>
                <w:i/>
                <w:lang w:val="pt-BR"/>
              </w:rPr>
            </m:ctrlPr>
          </m:sSubPr>
          <m:e>
            <m:r>
              <w:rPr>
                <w:rFonts w:ascii="Cambria Math" w:hAnsi="Cambria Math"/>
                <w:lang w:val="pt-BR"/>
              </w:rPr>
              <m:t>C</m:t>
            </m:r>
          </m:e>
          <m:sub>
            <m:r>
              <w:rPr>
                <w:rFonts w:ascii="Cambria Math" w:hAnsi="Cambria Math"/>
                <w:lang w:val="pt-BR"/>
              </w:rPr>
              <m:t>A</m:t>
            </m:r>
            <m:r>
              <w:rPr>
                <w:rFonts w:ascii="Cambria Math" w:hAnsi="Cambria Math"/>
                <w:lang w:val="en-US"/>
              </w:rPr>
              <m:t>0</m:t>
            </m:r>
          </m:sub>
        </m:sSub>
        <m:d>
          <m:dPr>
            <m:ctrlPr>
              <w:rPr>
                <w:rFonts w:ascii="Cambria Math" w:hAnsi="Cambria Math"/>
                <w:i/>
                <w:lang w:val="pt-BR"/>
              </w:rPr>
            </m:ctrlPr>
          </m:dPr>
          <m:e>
            <m:sSub>
              <m:sSubPr>
                <m:ctrlPr>
                  <w:rPr>
                    <w:rFonts w:ascii="Cambria Math" w:hAnsi="Cambria Math"/>
                    <w:i/>
                    <w:lang w:val="pt-BR"/>
                  </w:rPr>
                </m:ctrlPr>
              </m:sSubPr>
              <m:e>
                <m:r>
                  <w:rPr>
                    <w:rFonts w:ascii="Cambria Math" w:hAnsi="Cambria Math"/>
                    <w:lang w:val="en-US"/>
                  </w:rPr>
                  <m:t>θ</m:t>
                </m:r>
              </m:e>
              <m:sub>
                <m:r>
                  <w:rPr>
                    <w:rFonts w:ascii="Cambria Math" w:hAnsi="Cambria Math"/>
                    <w:lang w:val="pt-BR"/>
                  </w:rPr>
                  <m:t>D</m:t>
                </m:r>
              </m:sub>
            </m:sSub>
            <m:r>
              <w:rPr>
                <w:rFonts w:ascii="Cambria Math" w:hAnsi="Cambria Math"/>
                <w:lang w:val="en-US"/>
              </w:rPr>
              <m:t>+</m:t>
            </m:r>
            <m:f>
              <m:fPr>
                <m:ctrlPr>
                  <w:rPr>
                    <w:rFonts w:ascii="Cambria Math" w:hAnsi="Cambria Math"/>
                    <w:i/>
                    <w:lang w:val="pt-BR"/>
                  </w:rPr>
                </m:ctrlPr>
              </m:fPr>
              <m:num>
                <m:r>
                  <w:rPr>
                    <w:rFonts w:ascii="Cambria Math" w:hAnsi="Cambria Math"/>
                    <w:lang w:val="pt-BR"/>
                  </w:rPr>
                  <m:t>d</m:t>
                </m:r>
              </m:num>
              <m:den>
                <m:r>
                  <w:rPr>
                    <w:rFonts w:ascii="Cambria Math" w:hAnsi="Cambria Math"/>
                    <w:lang w:val="pt-BR"/>
                  </w:rPr>
                  <m:t>a</m:t>
                </m:r>
              </m:den>
            </m:f>
            <m:sSub>
              <m:sSubPr>
                <m:ctrlPr>
                  <w:rPr>
                    <w:rFonts w:ascii="Cambria Math" w:hAnsi="Cambria Math"/>
                    <w:i/>
                    <w:lang w:val="pt-BR"/>
                  </w:rPr>
                </m:ctrlPr>
              </m:sSubPr>
              <m:e>
                <m:r>
                  <w:rPr>
                    <w:rFonts w:ascii="Cambria Math" w:hAnsi="Cambria Math"/>
                    <w:lang w:val="pt-BR"/>
                  </w:rPr>
                  <m:t>X</m:t>
                </m:r>
              </m:e>
              <m:sub>
                <m:r>
                  <w:rPr>
                    <w:rFonts w:ascii="Cambria Math" w:hAnsi="Cambria Math"/>
                    <w:lang w:val="pt-BR"/>
                  </w:rPr>
                  <m:t>A</m:t>
                </m:r>
              </m:sub>
            </m:sSub>
          </m:e>
        </m:d>
      </m:oMath>
      <w:r w:rsidR="00867817" w:rsidRPr="00BC455F">
        <w:rPr>
          <w:lang w:val="en-US"/>
        </w:rPr>
        <w:t xml:space="preserve">                                                                                              (3</w:t>
      </w:r>
      <w:r w:rsidR="00F32A40" w:rsidRPr="00BC455F">
        <w:rPr>
          <w:lang w:val="en-US"/>
        </w:rPr>
        <w:t>6</w:t>
      </w:r>
      <w:r w:rsidR="00867817" w:rsidRPr="00BC455F">
        <w:rPr>
          <w:lang w:val="en-US"/>
        </w:rPr>
        <w:t>)</w:t>
      </w:r>
    </w:p>
    <w:p w14:paraId="3C65E9C1" w14:textId="1D1AD930" w:rsidR="00065193" w:rsidRPr="00BC455F" w:rsidRDefault="006D58BF" w:rsidP="00BC455F">
      <w:pPr>
        <w:spacing w:line="480" w:lineRule="auto"/>
        <w:jc w:val="both"/>
        <w:rPr>
          <w:lang w:val="en-US"/>
        </w:rPr>
      </w:pPr>
      <m:oMath>
        <m:sSub>
          <m:sSubPr>
            <m:ctrlPr>
              <w:rPr>
                <w:rFonts w:ascii="Cambria Math" w:hAnsi="Cambria Math"/>
                <w:i/>
                <w:lang w:val="pt-BR"/>
              </w:rPr>
            </m:ctrlPr>
          </m:sSubPr>
          <m:e>
            <m:r>
              <w:rPr>
                <w:rFonts w:ascii="Cambria Math" w:hAnsi="Cambria Math"/>
                <w:lang w:val="pt-BR"/>
              </w:rPr>
              <m:t>X</m:t>
            </m:r>
          </m:e>
          <m:sub>
            <m:r>
              <w:rPr>
                <w:rFonts w:ascii="Cambria Math" w:hAnsi="Cambria Math"/>
                <w:lang w:val="pt-BR"/>
              </w:rPr>
              <m:t>A</m:t>
            </m:r>
          </m:sub>
        </m:sSub>
        <m:r>
          <w:rPr>
            <w:rFonts w:ascii="Cambria Math" w:hAnsi="Cambria Math"/>
            <w:lang w:val="en-US"/>
          </w:rPr>
          <m:t>=</m:t>
        </m:r>
        <m:f>
          <m:fPr>
            <m:ctrlPr>
              <w:rPr>
                <w:rFonts w:ascii="Cambria Math" w:hAnsi="Cambria Math"/>
                <w:i/>
                <w:lang w:val="pt-BR"/>
              </w:rPr>
            </m:ctrlPr>
          </m:fPr>
          <m:num>
            <m:sSub>
              <m:sSubPr>
                <m:ctrlPr>
                  <w:rPr>
                    <w:rFonts w:ascii="Cambria Math" w:hAnsi="Cambria Math"/>
                    <w:i/>
                    <w:lang w:val="pt-BR"/>
                  </w:rPr>
                </m:ctrlPr>
              </m:sSubPr>
              <m:e>
                <m:sSub>
                  <m:sSubPr>
                    <m:ctrlPr>
                      <w:rPr>
                        <w:rFonts w:ascii="Cambria Math" w:hAnsi="Cambria Math"/>
                        <w:i/>
                        <w:lang w:val="pt-BR"/>
                      </w:rPr>
                    </m:ctrlPr>
                  </m:sSubPr>
                  <m:e>
                    <m:r>
                      <w:rPr>
                        <w:rFonts w:ascii="Cambria Math" w:hAnsi="Cambria Math"/>
                        <w:lang w:val="pt-BR"/>
                      </w:rPr>
                      <m:t>C</m:t>
                    </m:r>
                  </m:e>
                  <m:sub>
                    <m:r>
                      <w:rPr>
                        <w:rFonts w:ascii="Cambria Math" w:hAnsi="Cambria Math"/>
                        <w:lang w:val="pt-BR"/>
                      </w:rPr>
                      <m:t>A</m:t>
                    </m:r>
                  </m:sub>
                </m:sSub>
              </m:e>
              <m:sub>
                <m:r>
                  <w:rPr>
                    <w:rFonts w:ascii="Cambria Math" w:hAnsi="Cambria Math"/>
                    <w:lang w:val="en-US"/>
                  </w:rPr>
                  <m:t>0</m:t>
                </m:r>
              </m:sub>
            </m:sSub>
            <m:r>
              <w:rPr>
                <w:rFonts w:ascii="Cambria Math" w:hAnsi="Cambria Math"/>
                <w:lang w:val="en-US"/>
              </w:rPr>
              <m:t>-</m:t>
            </m:r>
            <m:sSub>
              <m:sSubPr>
                <m:ctrlPr>
                  <w:rPr>
                    <w:rFonts w:ascii="Cambria Math" w:hAnsi="Cambria Math"/>
                    <w:i/>
                    <w:lang w:val="pt-BR"/>
                  </w:rPr>
                </m:ctrlPr>
              </m:sSubPr>
              <m:e>
                <m:r>
                  <w:rPr>
                    <w:rFonts w:ascii="Cambria Math" w:hAnsi="Cambria Math"/>
                    <w:lang w:val="pt-BR"/>
                  </w:rPr>
                  <m:t>C</m:t>
                </m:r>
              </m:e>
              <m:sub>
                <m:r>
                  <w:rPr>
                    <w:rFonts w:ascii="Cambria Math" w:hAnsi="Cambria Math"/>
                    <w:lang w:val="pt-BR"/>
                  </w:rPr>
                  <m:t>A</m:t>
                </m:r>
              </m:sub>
            </m:sSub>
          </m:num>
          <m:den>
            <m:sSub>
              <m:sSubPr>
                <m:ctrlPr>
                  <w:rPr>
                    <w:rFonts w:ascii="Cambria Math" w:hAnsi="Cambria Math"/>
                    <w:i/>
                    <w:lang w:val="pt-BR"/>
                  </w:rPr>
                </m:ctrlPr>
              </m:sSubPr>
              <m:e>
                <m:sSub>
                  <m:sSubPr>
                    <m:ctrlPr>
                      <w:rPr>
                        <w:rFonts w:ascii="Cambria Math" w:hAnsi="Cambria Math"/>
                        <w:i/>
                        <w:lang w:val="pt-BR"/>
                      </w:rPr>
                    </m:ctrlPr>
                  </m:sSubPr>
                  <m:e>
                    <m:r>
                      <w:rPr>
                        <w:rFonts w:ascii="Cambria Math" w:hAnsi="Cambria Math"/>
                        <w:lang w:val="pt-BR"/>
                      </w:rPr>
                      <m:t>C</m:t>
                    </m:r>
                  </m:e>
                  <m:sub>
                    <m:r>
                      <w:rPr>
                        <w:rFonts w:ascii="Cambria Math" w:hAnsi="Cambria Math"/>
                        <w:lang w:val="pt-BR"/>
                      </w:rPr>
                      <m:t>A</m:t>
                    </m:r>
                  </m:sub>
                </m:sSub>
              </m:e>
              <m:sub>
                <m:r>
                  <w:rPr>
                    <w:rFonts w:ascii="Cambria Math" w:hAnsi="Cambria Math"/>
                    <w:lang w:val="en-US"/>
                  </w:rPr>
                  <m:t>0</m:t>
                </m:r>
              </m:sub>
            </m:sSub>
          </m:den>
        </m:f>
      </m:oMath>
      <w:r w:rsidR="00065193" w:rsidRPr="00BC455F">
        <w:rPr>
          <w:lang w:val="en-US"/>
        </w:rPr>
        <w:t xml:space="preserve">                                                                                    </w:t>
      </w:r>
      <w:r w:rsidR="00065193" w:rsidRPr="00BC455F">
        <w:rPr>
          <w:lang w:val="en-US"/>
        </w:rPr>
        <w:tab/>
      </w:r>
      <w:r w:rsidR="00065193" w:rsidRPr="00BC455F">
        <w:rPr>
          <w:lang w:val="en-US"/>
        </w:rPr>
        <w:tab/>
        <w:t xml:space="preserve">            (3</w:t>
      </w:r>
      <w:r w:rsidR="00F32A40" w:rsidRPr="00BC455F">
        <w:rPr>
          <w:lang w:val="en-US"/>
        </w:rPr>
        <w:t>7</w:t>
      </w:r>
      <w:r w:rsidR="00065193" w:rsidRPr="00BC455F">
        <w:rPr>
          <w:lang w:val="en-US"/>
        </w:rPr>
        <w:t>)</w:t>
      </w:r>
    </w:p>
    <w:p w14:paraId="1EF51CFD" w14:textId="78267C34" w:rsidR="00065193" w:rsidRPr="00BC455F" w:rsidRDefault="006D58BF" w:rsidP="00BC455F">
      <w:pPr>
        <w:spacing w:line="480" w:lineRule="auto"/>
        <w:jc w:val="both"/>
        <w:rPr>
          <w:lang w:val="en-US"/>
        </w:rPr>
      </w:pPr>
      <m:oMath>
        <m:sSub>
          <m:sSubPr>
            <m:ctrlPr>
              <w:rPr>
                <w:rFonts w:ascii="Cambria Math" w:hAnsi="Cambria Math"/>
                <w:i/>
                <w:lang w:val="pt-BR"/>
              </w:rPr>
            </m:ctrlPr>
          </m:sSubPr>
          <m:e>
            <m:r>
              <w:rPr>
                <w:rFonts w:ascii="Cambria Math" w:hAnsi="Cambria Math"/>
                <w:lang w:val="en-US"/>
              </w:rPr>
              <m:t>θ</m:t>
            </m:r>
          </m:e>
          <m:sub>
            <m:r>
              <w:rPr>
                <w:rFonts w:ascii="Cambria Math" w:hAnsi="Cambria Math"/>
                <w:lang w:val="pt-BR"/>
              </w:rPr>
              <m:t>i</m:t>
            </m:r>
          </m:sub>
        </m:sSub>
        <m:r>
          <w:rPr>
            <w:rFonts w:ascii="Cambria Math" w:hAnsi="Cambria Math"/>
            <w:lang w:val="en-US"/>
          </w:rPr>
          <m:t>=</m:t>
        </m:r>
        <m:f>
          <m:fPr>
            <m:ctrlPr>
              <w:rPr>
                <w:rFonts w:ascii="Cambria Math" w:hAnsi="Cambria Math"/>
                <w:i/>
                <w:lang w:val="pt-BR"/>
              </w:rPr>
            </m:ctrlPr>
          </m:fPr>
          <m:num>
            <m:sSub>
              <m:sSubPr>
                <m:ctrlPr>
                  <w:rPr>
                    <w:rFonts w:ascii="Cambria Math" w:hAnsi="Cambria Math"/>
                    <w:i/>
                    <w:lang w:val="pt-BR"/>
                  </w:rPr>
                </m:ctrlPr>
              </m:sSubPr>
              <m:e>
                <m:sSub>
                  <m:sSubPr>
                    <m:ctrlPr>
                      <w:rPr>
                        <w:rFonts w:ascii="Cambria Math" w:hAnsi="Cambria Math"/>
                        <w:i/>
                        <w:lang w:val="pt-BR"/>
                      </w:rPr>
                    </m:ctrlPr>
                  </m:sSubPr>
                  <m:e>
                    <m:r>
                      <w:rPr>
                        <w:rFonts w:ascii="Cambria Math" w:hAnsi="Cambria Math"/>
                        <w:lang w:val="pt-BR"/>
                      </w:rPr>
                      <m:t>C</m:t>
                    </m:r>
                  </m:e>
                  <m:sub>
                    <m:r>
                      <w:rPr>
                        <w:rFonts w:ascii="Cambria Math" w:hAnsi="Cambria Math"/>
                        <w:lang w:val="pt-BR"/>
                      </w:rPr>
                      <m:t>i</m:t>
                    </m:r>
                  </m:sub>
                </m:sSub>
              </m:e>
              <m:sub>
                <m:r>
                  <w:rPr>
                    <w:rFonts w:ascii="Cambria Math" w:hAnsi="Cambria Math"/>
                    <w:lang w:val="en-US"/>
                  </w:rPr>
                  <m:t>0</m:t>
                </m:r>
              </m:sub>
            </m:sSub>
          </m:num>
          <m:den>
            <m:sSub>
              <m:sSubPr>
                <m:ctrlPr>
                  <w:rPr>
                    <w:rFonts w:ascii="Cambria Math" w:hAnsi="Cambria Math"/>
                    <w:i/>
                    <w:lang w:val="pt-BR"/>
                  </w:rPr>
                </m:ctrlPr>
              </m:sSubPr>
              <m:e>
                <m:sSub>
                  <m:sSubPr>
                    <m:ctrlPr>
                      <w:rPr>
                        <w:rFonts w:ascii="Cambria Math" w:hAnsi="Cambria Math"/>
                        <w:i/>
                        <w:lang w:val="pt-BR"/>
                      </w:rPr>
                    </m:ctrlPr>
                  </m:sSubPr>
                  <m:e>
                    <m:r>
                      <w:rPr>
                        <w:rFonts w:ascii="Cambria Math" w:hAnsi="Cambria Math"/>
                        <w:lang w:val="pt-BR"/>
                      </w:rPr>
                      <m:t>C</m:t>
                    </m:r>
                  </m:e>
                  <m:sub>
                    <m:r>
                      <w:rPr>
                        <w:rFonts w:ascii="Cambria Math" w:hAnsi="Cambria Math"/>
                        <w:lang w:val="pt-BR"/>
                      </w:rPr>
                      <m:t>A</m:t>
                    </m:r>
                  </m:sub>
                </m:sSub>
              </m:e>
              <m:sub>
                <m:r>
                  <w:rPr>
                    <w:rFonts w:ascii="Cambria Math" w:hAnsi="Cambria Math"/>
                    <w:lang w:val="en-US"/>
                  </w:rPr>
                  <m:t>0</m:t>
                </m:r>
              </m:sub>
            </m:sSub>
          </m:den>
        </m:f>
      </m:oMath>
      <w:r w:rsidR="00065193" w:rsidRPr="00BC455F">
        <w:rPr>
          <w:lang w:val="en-US"/>
        </w:rPr>
        <w:t xml:space="preserve">    </w:t>
      </w:r>
      <w:r w:rsidR="00065193" w:rsidRPr="00BC455F">
        <w:rPr>
          <w:lang w:val="en-US"/>
        </w:rPr>
        <w:tab/>
      </w:r>
      <w:r w:rsidR="00065193" w:rsidRPr="00BC455F">
        <w:rPr>
          <w:lang w:val="en-US"/>
        </w:rPr>
        <w:tab/>
        <w:t xml:space="preserve">  (for i= B, C, D)                                        </w:t>
      </w:r>
      <w:r w:rsidR="00065193" w:rsidRPr="00BC455F">
        <w:rPr>
          <w:lang w:val="en-US"/>
        </w:rPr>
        <w:tab/>
      </w:r>
      <w:r w:rsidR="00065193" w:rsidRPr="00BC455F">
        <w:rPr>
          <w:lang w:val="en-US"/>
        </w:rPr>
        <w:tab/>
        <w:t xml:space="preserve">         </w:t>
      </w:r>
      <w:proofErr w:type="gramStart"/>
      <w:r w:rsidR="00065193" w:rsidRPr="00BC455F">
        <w:rPr>
          <w:lang w:val="en-US"/>
        </w:rPr>
        <w:t xml:space="preserve">   (</w:t>
      </w:r>
      <w:proofErr w:type="gramEnd"/>
      <w:r w:rsidR="00065193" w:rsidRPr="00BC455F">
        <w:rPr>
          <w:lang w:val="en-US"/>
        </w:rPr>
        <w:t>3</w:t>
      </w:r>
      <w:r w:rsidR="00F32A40" w:rsidRPr="00BC455F">
        <w:rPr>
          <w:lang w:val="en-US"/>
        </w:rPr>
        <w:t>8</w:t>
      </w:r>
      <w:r w:rsidR="00065193" w:rsidRPr="00BC455F">
        <w:rPr>
          <w:lang w:val="en-US"/>
        </w:rPr>
        <w:t>)</w:t>
      </w:r>
    </w:p>
    <w:p w14:paraId="6C3A83AA" w14:textId="0CEFD838" w:rsidR="00653D16" w:rsidRPr="00BC455F" w:rsidRDefault="00653D16" w:rsidP="00BC455F">
      <w:pPr>
        <w:spacing w:line="480" w:lineRule="auto"/>
        <w:jc w:val="both"/>
        <w:rPr>
          <w:lang w:val="en-US"/>
        </w:rPr>
      </w:pPr>
    </w:p>
    <w:p w14:paraId="684688D9" w14:textId="77777777" w:rsidR="00CB36D8" w:rsidRPr="00BC455F" w:rsidRDefault="00CB36D8" w:rsidP="00BC455F">
      <w:pPr>
        <w:spacing w:line="480" w:lineRule="auto"/>
        <w:jc w:val="both"/>
        <w:rPr>
          <w:lang w:val="en-US"/>
        </w:rPr>
      </w:pPr>
    </w:p>
    <w:p w14:paraId="2B487E2F" w14:textId="67727890" w:rsidR="00CB36D8" w:rsidRPr="00BC455F" w:rsidRDefault="00CB36D8" w:rsidP="00BC455F">
      <w:pPr>
        <w:shd w:val="clear" w:color="auto" w:fill="FFFFFF"/>
        <w:spacing w:line="480" w:lineRule="auto"/>
        <w:jc w:val="both"/>
        <w:rPr>
          <w:lang w:val="en-US"/>
        </w:rPr>
      </w:pPr>
      <w:r w:rsidRPr="00BC455F">
        <w:rPr>
          <w:lang w:val="en-US"/>
        </w:rPr>
        <w:t>Considering equations 3</w:t>
      </w:r>
      <w:r w:rsidR="00F32A40" w:rsidRPr="00BC455F">
        <w:rPr>
          <w:lang w:val="en-US"/>
        </w:rPr>
        <w:t>2</w:t>
      </w:r>
      <w:r w:rsidRPr="00BC455F">
        <w:rPr>
          <w:lang w:val="en-US"/>
        </w:rPr>
        <w:t>-3</w:t>
      </w:r>
      <w:r w:rsidR="00F32A40" w:rsidRPr="00BC455F">
        <w:rPr>
          <w:lang w:val="en-US"/>
        </w:rPr>
        <w:t>8</w:t>
      </w:r>
      <w:r w:rsidRPr="00BC455F">
        <w:rPr>
          <w:lang w:val="en-US"/>
        </w:rPr>
        <w:t>, on can assert that this model can be applied to</w:t>
      </w:r>
      <w:r w:rsidR="00065193" w:rsidRPr="00BC455F">
        <w:rPr>
          <w:lang w:val="en-US"/>
        </w:rPr>
        <w:t xml:space="preserve"> reversible resin-catalyzed reactions, and any degree of irreversibility would be tolerable (e.g., </w:t>
      </w:r>
      <m:oMath>
        <m:sSub>
          <m:sSubPr>
            <m:ctrlPr>
              <w:rPr>
                <w:rFonts w:ascii="Cambria Math" w:hAnsi="Cambria Math"/>
                <w:i/>
                <w:lang w:val="pt-BR"/>
              </w:rPr>
            </m:ctrlPr>
          </m:sSubPr>
          <m:e>
            <m:r>
              <w:rPr>
                <w:rFonts w:ascii="Cambria Math" w:hAnsi="Cambria Math"/>
                <w:lang w:val="pt-BR"/>
              </w:rPr>
              <m:t>K</m:t>
            </m:r>
          </m:e>
          <m:sub>
            <m:r>
              <w:rPr>
                <w:rFonts w:ascii="Cambria Math" w:hAnsi="Cambria Math"/>
                <w:lang w:val="pt-BR"/>
              </w:rPr>
              <m:t>eq</m:t>
            </m:r>
          </m:sub>
        </m:sSub>
        <m:r>
          <w:rPr>
            <w:rFonts w:ascii="Cambria Math" w:hAnsi="Cambria Math"/>
            <w:lang w:val="en-US"/>
          </w:rPr>
          <m:t>→∞</m:t>
        </m:r>
      </m:oMath>
      <w:r w:rsidR="00065193" w:rsidRPr="00BC455F">
        <w:rPr>
          <w:lang w:val="en-US"/>
        </w:rPr>
        <w:t>).</w:t>
      </w:r>
    </w:p>
    <w:p w14:paraId="5DFFCF66" w14:textId="1194DF53" w:rsidR="00DC660D" w:rsidRPr="00BC455F" w:rsidRDefault="00DC660D" w:rsidP="00BC455F">
      <w:pPr>
        <w:shd w:val="clear" w:color="auto" w:fill="FFFFFF"/>
        <w:spacing w:line="480" w:lineRule="auto"/>
        <w:rPr>
          <w:lang w:val="en-US"/>
        </w:rPr>
      </w:pPr>
      <w:r w:rsidRPr="00BC455F">
        <w:rPr>
          <w:lang w:val="en-US"/>
        </w:rPr>
        <w:lastRenderedPageBreak/>
        <w:t xml:space="preserve">In the case of mass transfer limitations, obtaining reaction rates requires more detailed treatment as shown elsewhere. </w:t>
      </w:r>
      <w:r w:rsidR="00150632" w:rsidRPr="00BC455F">
        <w:rPr>
          <w:lang w:val="en-US"/>
        </w:rPr>
        <w:fldChar w:fldCharType="begin" w:fldLock="1"/>
      </w:r>
      <w:r w:rsidR="00944F3B">
        <w:rPr>
          <w:lang w:val="en-US"/>
        </w:rPr>
        <w:instrText>ADDIN CSL_CITATION {"citationItems":[{"id":"ITEM-1","itemData":{"DOI":"10.1016/j.ces.2005.07.017","ISSN":"00092509","abstract":"Oxygenated compounds are usually produced by a reversible liquid phase reaction using ion exchange resins with a bidisperse pore structure as catalyst. Mass transport is mainly controlled by diffusion through the macropores and the mass transfer resistance in the gel microspheres is negligible. Therefore, in this paper a mathematical model of the batch reactor considering diffusion of the species in the external film and then macropore diffusion inside the particle and reaction in the gel microspheres was developed. The numerical solution is implemented through the numerical package PDECOL and detailed explanations of the procedure used are presented. The model was applied to the diethylacetal synthesis using ethanol and acetaldehyde as reactants and Amberlyst 18 as catalyst. The experimental data are fitted with a two-parameter model based on a Langmuir-Hinshelwood rate expression in order to get the true reaction kinetics. The influence of the mass transfer mechanisms is evaluated in terms of the effectiveness factor history during the transient state of the batch reactor. The values of the effectiveness factor calculated at equilibrium with the batch reactor model are compared with those calculated from a steady state infinite bath model. © 2005 Elsevier Ltd. All rights reserved.","author":[{"dropping-particle":"","family":"Silva","given":"Viviana M.T.M.","non-dropping-particle":"","parse-names":false,"suffix":""},{"dropping-particle":"","family":"Rodrigues","given":"Alírio E.","non-dropping-particle":"","parse-names":false,"suffix":""}],"container-title":"Chemical Engineering Science","id":"ITEM-1","issue":"2","issued":{"date-parts":[["2006"]]},"page":"316-331","title":"Kinetic studies in a batch reactor using ion exchange resin catalysts for oxygenates production: Role of mass transfer mechanisms","type":"article-journal","volume":"61"},"uris":["http://www.mendeley.com/documents/?uuid=9447cfa8-ac16-450c-9641-c6a633caad7b","http://www.mendeley.com/documents/?uuid=76cbf4e9-a9b9-4c21-8d0e-0129df2fa70a"]}],"mendeley":{"formattedCitation":"&lt;sup&gt;21&lt;/sup&gt;","plainTextFormattedCitation":"21","previouslyFormattedCitation":"(Silva and Rodrigues, 2006)"},"properties":{"noteIndex":0},"schema":"https://github.com/citation-style-language/schema/raw/master/csl-citation.json"}</w:instrText>
      </w:r>
      <w:r w:rsidR="00150632" w:rsidRPr="00BC455F">
        <w:rPr>
          <w:lang w:val="en-US"/>
        </w:rPr>
        <w:fldChar w:fldCharType="separate"/>
      </w:r>
      <w:r w:rsidR="00944F3B" w:rsidRPr="00944F3B">
        <w:rPr>
          <w:noProof/>
          <w:vertAlign w:val="superscript"/>
          <w:lang w:val="en-US"/>
        </w:rPr>
        <w:t>21</w:t>
      </w:r>
      <w:r w:rsidR="00150632" w:rsidRPr="00BC455F">
        <w:rPr>
          <w:lang w:val="en-US"/>
        </w:rPr>
        <w:fldChar w:fldCharType="end"/>
      </w:r>
    </w:p>
    <w:p w14:paraId="44D71340" w14:textId="3AEAD221" w:rsidR="00653D16" w:rsidRPr="00BC455F" w:rsidRDefault="00653D16" w:rsidP="00BC455F">
      <w:pPr>
        <w:spacing w:line="480" w:lineRule="auto"/>
        <w:jc w:val="both"/>
        <w:rPr>
          <w:lang w:val="en-US"/>
        </w:rPr>
      </w:pPr>
    </w:p>
    <w:p w14:paraId="1E0F31FD" w14:textId="58539CB6" w:rsidR="00111CAC" w:rsidRPr="00BC455F" w:rsidRDefault="00050A27" w:rsidP="00BC455F">
      <w:pPr>
        <w:spacing w:line="480" w:lineRule="auto"/>
        <w:jc w:val="both"/>
        <w:rPr>
          <w:lang w:val="en-US"/>
        </w:rPr>
      </w:pPr>
      <w:r w:rsidRPr="00BC455F">
        <w:rPr>
          <w:lang w:val="en-US"/>
        </w:rPr>
        <w:t>The equilibrium constant (</w:t>
      </w:r>
      <m:oMath>
        <m:sSub>
          <m:sSubPr>
            <m:ctrlPr>
              <w:rPr>
                <w:rFonts w:ascii="Cambria Math" w:hAnsi="Cambria Math"/>
                <w:i/>
                <w:lang w:val="pt-BR"/>
              </w:rPr>
            </m:ctrlPr>
          </m:sSubPr>
          <m:e>
            <m:r>
              <w:rPr>
                <w:rFonts w:ascii="Cambria Math" w:hAnsi="Cambria Math"/>
                <w:lang w:val="pt-BR"/>
              </w:rPr>
              <m:t>K</m:t>
            </m:r>
          </m:e>
          <m:sub>
            <m:r>
              <w:rPr>
                <w:rFonts w:ascii="Cambria Math" w:hAnsi="Cambria Math"/>
                <w:lang w:val="pt-BR"/>
              </w:rPr>
              <m:t>eq</m:t>
            </m:r>
          </m:sub>
        </m:sSub>
      </m:oMath>
      <w:r w:rsidRPr="00BC455F">
        <w:rPr>
          <w:lang w:val="en-US"/>
        </w:rPr>
        <w:t>) was calculated based on the equilibrium conversion (third assumption).</w:t>
      </w:r>
      <w:r w:rsidR="002E510A" w:rsidRPr="00BC455F">
        <w:rPr>
          <w:lang w:val="en-US"/>
        </w:rPr>
        <w:t xml:space="preserve"> </w:t>
      </w:r>
      <w:r w:rsidRPr="00BC455F">
        <w:rPr>
          <w:lang w:val="en-US"/>
        </w:rPr>
        <w:t xml:space="preserve">This simplified catalysis model was adopted </w:t>
      </w:r>
      <w:r w:rsidR="002E64A1" w:rsidRPr="00BC455F">
        <w:rPr>
          <w:lang w:val="en-US"/>
        </w:rPr>
        <w:t xml:space="preserve">in order </w:t>
      </w:r>
      <w:r w:rsidR="002E510A" w:rsidRPr="00BC455F">
        <w:rPr>
          <w:lang w:val="en-US"/>
        </w:rPr>
        <w:t>assess</w:t>
      </w:r>
      <w:r w:rsidR="002E64A1" w:rsidRPr="00BC455F">
        <w:rPr>
          <w:lang w:val="en-US"/>
        </w:rPr>
        <w:t xml:space="preserve"> the effect of crosslink density on the accessibility of catalytic sites, avoiding complexities such as adsorption / desorption steps. The rate constant k from equation 3</w:t>
      </w:r>
      <w:r w:rsidR="004D3940" w:rsidRPr="00BC455F">
        <w:rPr>
          <w:lang w:val="en-US"/>
        </w:rPr>
        <w:t>3</w:t>
      </w:r>
      <w:r w:rsidR="002E64A1" w:rsidRPr="00BC455F">
        <w:rPr>
          <w:lang w:val="en-US"/>
        </w:rPr>
        <w:t xml:space="preserve"> refers to the reaction catalyzed by SO</w:t>
      </w:r>
      <w:r w:rsidR="002E64A1" w:rsidRPr="00BC455F">
        <w:rPr>
          <w:vertAlign w:val="subscript"/>
          <w:lang w:val="en-US"/>
        </w:rPr>
        <w:t>3</w:t>
      </w:r>
      <w:r w:rsidR="002E64A1" w:rsidRPr="00BC455F">
        <w:rPr>
          <w:lang w:val="en-US"/>
        </w:rPr>
        <w:t xml:space="preserve">H, </w:t>
      </w:r>
      <w:r w:rsidR="00F6118F" w:rsidRPr="00BC455F">
        <w:rPr>
          <w:lang w:val="en-US"/>
        </w:rPr>
        <w:t>regardless</w:t>
      </w:r>
      <w:r w:rsidR="002E64A1" w:rsidRPr="00BC455F">
        <w:rPr>
          <w:lang w:val="en-US"/>
        </w:rPr>
        <w:t xml:space="preserve"> of</w:t>
      </w:r>
      <w:r w:rsidR="00F6118F" w:rsidRPr="00BC455F">
        <w:rPr>
          <w:lang w:val="en-US"/>
        </w:rPr>
        <w:t xml:space="preserve"> the</w:t>
      </w:r>
      <w:r w:rsidR="002E64A1" w:rsidRPr="00BC455F">
        <w:rPr>
          <w:lang w:val="en-US"/>
        </w:rPr>
        <w:t xml:space="preserve"> </w:t>
      </w:r>
      <w:r w:rsidR="002E510A" w:rsidRPr="00BC455F">
        <w:rPr>
          <w:lang w:val="en-US"/>
        </w:rPr>
        <w:t xml:space="preserve">type of </w:t>
      </w:r>
      <w:r w:rsidR="002E64A1" w:rsidRPr="00BC455F">
        <w:rPr>
          <w:lang w:val="en-US"/>
        </w:rPr>
        <w:t xml:space="preserve">resin which contains this group. Additionally, the accessibility </w:t>
      </w:r>
      <w:r w:rsidR="002E510A" w:rsidRPr="00BC455F">
        <w:rPr>
          <w:lang w:val="en-US"/>
        </w:rPr>
        <w:t>reduction</w:t>
      </w:r>
      <w:r w:rsidR="002E64A1" w:rsidRPr="00BC455F">
        <w:rPr>
          <w:lang w:val="en-US"/>
        </w:rPr>
        <w:t xml:space="preserve"> </w:t>
      </w:r>
      <w:r w:rsidR="002E510A" w:rsidRPr="00BC455F">
        <w:rPr>
          <w:lang w:val="en-US"/>
        </w:rPr>
        <w:t>due</w:t>
      </w:r>
      <w:r w:rsidR="002E64A1" w:rsidRPr="00BC455F">
        <w:rPr>
          <w:lang w:val="en-US"/>
        </w:rPr>
        <w:t xml:space="preserve"> to the </w:t>
      </w:r>
      <w:r w:rsidR="002E510A" w:rsidRPr="00BC455F">
        <w:rPr>
          <w:lang w:val="en-US"/>
        </w:rPr>
        <w:t xml:space="preserve">polymer network characteristics of a given resin </w:t>
      </w:r>
      <w:r w:rsidR="002E64A1" w:rsidRPr="00BC455F">
        <w:rPr>
          <w:lang w:val="en-US"/>
        </w:rPr>
        <w:t xml:space="preserve">is taken into account in the term </w:t>
      </w:r>
      <m:oMath>
        <m:sSub>
          <m:sSubPr>
            <m:ctrlPr>
              <w:rPr>
                <w:rFonts w:ascii="Cambria Math" w:hAnsi="Cambria Math"/>
                <w:i/>
                <w:lang w:val="pt-BR"/>
              </w:rPr>
            </m:ctrlPr>
          </m:sSubPr>
          <m:e>
            <m:r>
              <w:rPr>
                <w:rFonts w:ascii="Cambria Math" w:hAnsi="Cambria Math"/>
                <w:lang w:val="pt-BR"/>
              </w:rPr>
              <m:t>IEC</m:t>
            </m:r>
          </m:e>
          <m:sub>
            <m:r>
              <w:rPr>
                <w:rFonts w:ascii="Cambria Math" w:hAnsi="Cambria Math"/>
                <w:lang w:val="pt-BR"/>
              </w:rPr>
              <m:t>eff</m:t>
            </m:r>
          </m:sub>
        </m:sSub>
      </m:oMath>
      <w:r w:rsidR="002E64A1" w:rsidRPr="00BC455F">
        <w:rPr>
          <w:lang w:val="en-US"/>
        </w:rPr>
        <w:t>.</w:t>
      </w:r>
      <w:r w:rsidR="00B35E8E" w:rsidRPr="00BC455F">
        <w:rPr>
          <w:lang w:val="en-US"/>
        </w:rPr>
        <w:t xml:space="preserve"> </w:t>
      </w:r>
    </w:p>
    <w:p w14:paraId="436E9D64" w14:textId="7EB6A38A" w:rsidR="00050A27" w:rsidRDefault="00050A27" w:rsidP="00BC455F">
      <w:pPr>
        <w:spacing w:line="480" w:lineRule="auto"/>
        <w:jc w:val="both"/>
        <w:rPr>
          <w:lang w:val="en-US"/>
        </w:rPr>
      </w:pPr>
    </w:p>
    <w:p w14:paraId="3FACE902" w14:textId="77777777" w:rsidR="00A83F41" w:rsidRPr="00BC455F" w:rsidRDefault="00A83F41" w:rsidP="00BC455F">
      <w:pPr>
        <w:spacing w:line="480" w:lineRule="auto"/>
        <w:jc w:val="both"/>
        <w:rPr>
          <w:lang w:val="en-US"/>
        </w:rPr>
      </w:pPr>
    </w:p>
    <w:p w14:paraId="7071636D" w14:textId="346D2BAB" w:rsidR="00F354F5" w:rsidRPr="00BC455F" w:rsidRDefault="00AA37EA" w:rsidP="00BC455F">
      <w:pPr>
        <w:spacing w:line="480" w:lineRule="auto"/>
        <w:rPr>
          <w:b/>
          <w:bCs/>
          <w:lang w:val="en-US"/>
        </w:rPr>
      </w:pPr>
      <w:r w:rsidRPr="00BC455F">
        <w:rPr>
          <w:b/>
          <w:bCs/>
          <w:lang w:val="en-US"/>
        </w:rPr>
        <w:t xml:space="preserve">3. </w:t>
      </w:r>
      <w:r w:rsidR="00F354F5" w:rsidRPr="00BC455F">
        <w:rPr>
          <w:b/>
          <w:bCs/>
          <w:lang w:val="en-US"/>
        </w:rPr>
        <w:t>Results and Discussion</w:t>
      </w:r>
    </w:p>
    <w:p w14:paraId="3B2429D6" w14:textId="5056BD4F" w:rsidR="00024307" w:rsidRPr="00BC455F" w:rsidRDefault="00024307" w:rsidP="00BC455F">
      <w:pPr>
        <w:spacing w:line="480" w:lineRule="auto"/>
        <w:rPr>
          <w:lang w:val="en-US"/>
        </w:rPr>
      </w:pPr>
    </w:p>
    <w:p w14:paraId="2AA9538C" w14:textId="5F3AD65F" w:rsidR="009F194D" w:rsidRPr="00BC455F" w:rsidRDefault="009F194D" w:rsidP="00BC455F">
      <w:pPr>
        <w:spacing w:line="480" w:lineRule="auto"/>
        <w:jc w:val="both"/>
        <w:rPr>
          <w:lang w:val="en-US"/>
        </w:rPr>
      </w:pPr>
      <w:r w:rsidRPr="00BC455F">
        <w:rPr>
          <w:lang w:val="en-US"/>
        </w:rPr>
        <w:t xml:space="preserve">Preliminary simulations were carried out with the </w:t>
      </w:r>
      <w:r w:rsidR="003823AB" w:rsidRPr="00BC455F">
        <w:rPr>
          <w:lang w:val="en-US"/>
        </w:rPr>
        <w:t xml:space="preserve">copolymerization </w:t>
      </w:r>
      <w:r w:rsidRPr="00BC455F">
        <w:rPr>
          <w:lang w:val="en-US"/>
        </w:rPr>
        <w:t>model</w:t>
      </w:r>
      <w:r w:rsidR="003823AB" w:rsidRPr="00BC455F">
        <w:rPr>
          <w:lang w:val="en-US"/>
        </w:rPr>
        <w:t xml:space="preserve"> in order to identify the value of </w:t>
      </w:r>
      <m:oMath>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oMath>
      <w:r w:rsidR="003823AB" w:rsidRPr="00BC455F">
        <w:rPr>
          <w:lang w:val="en-US"/>
        </w:rPr>
        <w:t xml:space="preserve"> </w:t>
      </w:r>
      <w:r w:rsidR="00672A98" w:rsidRPr="00BC455F">
        <w:rPr>
          <w:lang w:val="en-US"/>
        </w:rPr>
        <w:t xml:space="preserve">(number of monomeric units in the longest sequence considered in the model) </w:t>
      </w:r>
      <w:r w:rsidR="003823AB" w:rsidRPr="00BC455F">
        <w:rPr>
          <w:lang w:val="en-US"/>
        </w:rPr>
        <w:t>and assess crosslink density predictions.</w:t>
      </w:r>
      <w:r w:rsidR="003B51AD" w:rsidRPr="00BC455F">
        <w:rPr>
          <w:lang w:val="en-US"/>
        </w:rPr>
        <w:t xml:space="preserve"> Table 3 shows the kinetic parameters used in the simulations.</w:t>
      </w:r>
    </w:p>
    <w:p w14:paraId="5FC618AB" w14:textId="77777777" w:rsidR="003B51AD" w:rsidRPr="00BC455F" w:rsidRDefault="003B51AD" w:rsidP="00BC455F">
      <w:pPr>
        <w:spacing w:line="480" w:lineRule="auto"/>
        <w:rPr>
          <w:lang w:val="en-US"/>
        </w:rPr>
      </w:pPr>
    </w:p>
    <w:p w14:paraId="3A252018" w14:textId="67F9B8A8" w:rsidR="007C7DCE" w:rsidRPr="00BC455F" w:rsidRDefault="003B51AD" w:rsidP="00BC455F">
      <w:pPr>
        <w:spacing w:line="480" w:lineRule="auto"/>
        <w:rPr>
          <w:sz w:val="20"/>
          <w:szCs w:val="20"/>
          <w:lang w:val="en-US"/>
        </w:rPr>
      </w:pPr>
      <w:r w:rsidRPr="00BC455F">
        <w:rPr>
          <w:sz w:val="20"/>
          <w:szCs w:val="20"/>
          <w:lang w:val="en-US"/>
        </w:rPr>
        <w:t>Table 3 – Copolymerization kinetic parameters.</w:t>
      </w:r>
    </w:p>
    <w:tbl>
      <w:tblPr>
        <w:tblStyle w:val="TableGrid"/>
        <w:tblW w:w="75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2126"/>
      </w:tblGrid>
      <w:tr w:rsidR="00F32A40" w:rsidRPr="00BC455F" w14:paraId="7D09D01E" w14:textId="444FE81C" w:rsidTr="0001517B">
        <w:tc>
          <w:tcPr>
            <w:tcW w:w="5387" w:type="dxa"/>
            <w:tcBorders>
              <w:top w:val="single" w:sz="4" w:space="0" w:color="auto"/>
              <w:bottom w:val="single" w:sz="4" w:space="0" w:color="auto"/>
            </w:tcBorders>
          </w:tcPr>
          <w:p w14:paraId="220202B1" w14:textId="46F1B4E6" w:rsidR="00F32A40" w:rsidRPr="00BC455F" w:rsidRDefault="00F32A40" w:rsidP="00BC455F">
            <w:pPr>
              <w:spacing w:line="480" w:lineRule="auto"/>
              <w:rPr>
                <w:lang w:val="en-US"/>
              </w:rPr>
            </w:pPr>
            <w:r w:rsidRPr="00BC455F">
              <w:rPr>
                <w:lang w:val="en-US"/>
              </w:rPr>
              <w:t>Rate constant</w:t>
            </w:r>
          </w:p>
        </w:tc>
        <w:tc>
          <w:tcPr>
            <w:tcW w:w="2126" w:type="dxa"/>
            <w:tcBorders>
              <w:top w:val="single" w:sz="4" w:space="0" w:color="auto"/>
              <w:bottom w:val="single" w:sz="4" w:space="0" w:color="auto"/>
            </w:tcBorders>
          </w:tcPr>
          <w:p w14:paraId="422E15DE" w14:textId="207BC3D2" w:rsidR="00F32A40" w:rsidRPr="00BC455F" w:rsidRDefault="00F32A40" w:rsidP="00BC455F">
            <w:pPr>
              <w:spacing w:line="480" w:lineRule="auto"/>
              <w:ind w:firstLine="465"/>
              <w:rPr>
                <w:lang w:val="en-US"/>
              </w:rPr>
            </w:pPr>
            <w:r w:rsidRPr="00BC455F">
              <w:rPr>
                <w:lang w:val="en-US"/>
              </w:rPr>
              <w:t>Unit</w:t>
            </w:r>
          </w:p>
        </w:tc>
      </w:tr>
      <w:tr w:rsidR="00F32A40" w:rsidRPr="00BC455F" w14:paraId="712C2E21" w14:textId="573076B4" w:rsidTr="0001517B">
        <w:tc>
          <w:tcPr>
            <w:tcW w:w="5387" w:type="dxa"/>
            <w:tcBorders>
              <w:top w:val="single" w:sz="4" w:space="0" w:color="auto"/>
            </w:tcBorders>
          </w:tcPr>
          <w:p w14:paraId="7C82135E" w14:textId="3BC3911C" w:rsidR="00F32A40" w:rsidRPr="00BC455F" w:rsidRDefault="006D58BF" w:rsidP="00BC455F">
            <w:pPr>
              <w:spacing w:line="480" w:lineRule="auto"/>
              <w:rPr>
                <w:lang w:val="en-US"/>
              </w:rPr>
            </w:pPr>
            <m:oMath>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d</m:t>
                  </m:r>
                </m:sub>
              </m:sSub>
              <m:r>
                <w:rPr>
                  <w:rFonts w:ascii="Cambria Math" w:hAnsi="Cambria Math"/>
                  <w:lang w:val="en-US"/>
                </w:rPr>
                <m:t>=6.94x</m:t>
              </m:r>
              <m:sSup>
                <m:sSupPr>
                  <m:ctrlPr>
                    <w:rPr>
                      <w:rFonts w:ascii="Cambria Math" w:hAnsi="Cambria Math"/>
                      <w:i/>
                      <w:lang w:val="en-US"/>
                    </w:rPr>
                  </m:ctrlPr>
                </m:sSupPr>
                <m:e>
                  <m:r>
                    <w:rPr>
                      <w:rFonts w:ascii="Cambria Math" w:hAnsi="Cambria Math"/>
                      <w:lang w:val="en-US"/>
                    </w:rPr>
                    <m:t>10</m:t>
                  </m:r>
                </m:e>
                <m:sup>
                  <m:r>
                    <w:rPr>
                      <w:rFonts w:ascii="Cambria Math" w:hAnsi="Cambria Math"/>
                      <w:lang w:val="en-US"/>
                    </w:rPr>
                    <m:t>13</m:t>
                  </m:r>
                </m:sup>
              </m:sSup>
              <m:r>
                <w:rPr>
                  <w:rFonts w:ascii="Cambria Math" w:hAnsi="Cambria Math"/>
                  <w:lang w:val="en-US"/>
                </w:rPr>
                <m:t>exp</m:t>
              </m:r>
              <m:d>
                <m:dPr>
                  <m:ctrlPr>
                    <w:rPr>
                      <w:rFonts w:ascii="Cambria Math" w:hAnsi="Cambria Math"/>
                      <w:i/>
                      <w:lang w:val="en-US"/>
                    </w:rPr>
                  </m:ctrlPr>
                </m:dPr>
                <m:e>
                  <m:r>
                    <w:rPr>
                      <w:rFonts w:ascii="Cambria Math" w:hAnsi="Cambria Math"/>
                      <w:lang w:val="en-US"/>
                    </w:rPr>
                    <m:t>-</m:t>
                  </m:r>
                  <m:f>
                    <m:fPr>
                      <m:ctrlPr>
                        <w:rPr>
                          <w:rFonts w:ascii="Cambria Math" w:hAnsi="Cambria Math"/>
                          <w:i/>
                          <w:lang w:val="en-US"/>
                        </w:rPr>
                      </m:ctrlPr>
                    </m:fPr>
                    <m:num>
                      <m:r>
                        <w:rPr>
                          <w:rFonts w:ascii="Cambria Math" w:hAnsi="Cambria Math"/>
                          <w:lang w:val="en-US"/>
                        </w:rPr>
                        <m:t>14710</m:t>
                      </m:r>
                    </m:num>
                    <m:den>
                      <m:r>
                        <w:rPr>
                          <w:rFonts w:ascii="Cambria Math" w:hAnsi="Cambria Math"/>
                          <w:lang w:val="en-US"/>
                        </w:rPr>
                        <m:t>T</m:t>
                      </m:r>
                    </m:den>
                  </m:f>
                </m:e>
              </m:d>
            </m:oMath>
            <w:r w:rsidR="00F32A40" w:rsidRPr="00BC455F">
              <w:rPr>
                <w:lang w:val="en-US"/>
              </w:rPr>
              <w:t xml:space="preserve">;   </w:t>
            </w:r>
            <m:oMath>
              <m:r>
                <w:rPr>
                  <w:rFonts w:ascii="Cambria Math" w:hAnsi="Cambria Math"/>
                  <w:lang w:val="en-US"/>
                </w:rPr>
                <m:t>f=0.55</m:t>
              </m:r>
            </m:oMath>
          </w:p>
        </w:tc>
        <w:tc>
          <w:tcPr>
            <w:tcW w:w="2126" w:type="dxa"/>
            <w:tcBorders>
              <w:top w:val="single" w:sz="4" w:space="0" w:color="auto"/>
            </w:tcBorders>
          </w:tcPr>
          <w:p w14:paraId="252E02BF" w14:textId="004DB715" w:rsidR="00F32A40" w:rsidRPr="00BC455F" w:rsidRDefault="006D58BF" w:rsidP="00BC455F">
            <w:pPr>
              <w:spacing w:line="480" w:lineRule="auto"/>
              <w:rPr>
                <w:lang w:val="en-US"/>
              </w:rPr>
            </w:pPr>
            <m:oMathPara>
              <m:oMath>
                <m:sSup>
                  <m:sSupPr>
                    <m:ctrlPr>
                      <w:rPr>
                        <w:rFonts w:ascii="Cambria Math" w:hAnsi="Cambria Math"/>
                        <w:i/>
                        <w:lang w:val="en-US"/>
                      </w:rPr>
                    </m:ctrlPr>
                  </m:sSupPr>
                  <m:e>
                    <m:r>
                      <w:rPr>
                        <w:rFonts w:ascii="Cambria Math" w:hAnsi="Cambria Math"/>
                        <w:lang w:val="en-US"/>
                      </w:rPr>
                      <m:t>s</m:t>
                    </m:r>
                  </m:e>
                  <m:sup>
                    <m:r>
                      <w:rPr>
                        <w:rFonts w:ascii="Cambria Math" w:hAnsi="Cambria Math"/>
                        <w:lang w:val="en-US"/>
                      </w:rPr>
                      <m:t>-1</m:t>
                    </m:r>
                  </m:sup>
                </m:sSup>
              </m:oMath>
            </m:oMathPara>
          </w:p>
        </w:tc>
      </w:tr>
      <w:tr w:rsidR="00F32A40" w:rsidRPr="00BC455F" w14:paraId="249DFDB0" w14:textId="27070C93" w:rsidTr="0001517B">
        <w:tc>
          <w:tcPr>
            <w:tcW w:w="5387" w:type="dxa"/>
          </w:tcPr>
          <w:p w14:paraId="46F29289" w14:textId="3C96FA78" w:rsidR="00F32A40" w:rsidRPr="00BC455F" w:rsidRDefault="006D58BF" w:rsidP="00BC455F">
            <w:pPr>
              <w:spacing w:line="480" w:lineRule="auto"/>
              <w:rPr>
                <w:lang w:val="en-US"/>
              </w:rPr>
            </w:pPr>
            <m:oMath>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11</m:t>
                      </m:r>
                    </m:sub>
                  </m:sSub>
                </m:sub>
              </m:sSub>
              <m:r>
                <w:rPr>
                  <w:rFonts w:ascii="Cambria Math" w:hAnsi="Cambria Math"/>
                  <w:lang w:val="en-US"/>
                </w:rPr>
                <m:t>=4.27x</m:t>
              </m:r>
              <m:sSup>
                <m:sSupPr>
                  <m:ctrlPr>
                    <w:rPr>
                      <w:rFonts w:ascii="Cambria Math" w:hAnsi="Cambria Math"/>
                      <w:i/>
                      <w:lang w:val="en-US"/>
                    </w:rPr>
                  </m:ctrlPr>
                </m:sSupPr>
                <m:e>
                  <m:r>
                    <w:rPr>
                      <w:rFonts w:ascii="Cambria Math" w:hAnsi="Cambria Math"/>
                      <w:lang w:val="en-US"/>
                    </w:rPr>
                    <m:t>10</m:t>
                  </m:r>
                </m:e>
                <m:sup>
                  <m:r>
                    <w:rPr>
                      <w:rFonts w:ascii="Cambria Math" w:hAnsi="Cambria Math"/>
                      <w:lang w:val="en-US"/>
                    </w:rPr>
                    <m:t>7</m:t>
                  </m:r>
                </m:sup>
              </m:sSup>
              <m:r>
                <w:rPr>
                  <w:rFonts w:ascii="Cambria Math" w:hAnsi="Cambria Math"/>
                  <w:lang w:val="en-US"/>
                </w:rPr>
                <m:t>exp</m:t>
              </m:r>
              <m:d>
                <m:dPr>
                  <m:ctrlPr>
                    <w:rPr>
                      <w:rFonts w:ascii="Cambria Math" w:hAnsi="Cambria Math"/>
                      <w:i/>
                      <w:lang w:val="en-US"/>
                    </w:rPr>
                  </m:ctrlPr>
                </m:dPr>
                <m:e>
                  <m:r>
                    <w:rPr>
                      <w:rFonts w:ascii="Cambria Math" w:hAnsi="Cambria Math"/>
                      <w:lang w:val="en-US"/>
                    </w:rPr>
                    <m:t>-</m:t>
                  </m:r>
                  <m:f>
                    <m:fPr>
                      <m:ctrlPr>
                        <w:rPr>
                          <w:rFonts w:ascii="Cambria Math" w:hAnsi="Cambria Math"/>
                          <w:i/>
                          <w:lang w:val="en-US"/>
                        </w:rPr>
                      </m:ctrlPr>
                    </m:fPr>
                    <m:num>
                      <m:r>
                        <w:rPr>
                          <w:rFonts w:ascii="Cambria Math" w:hAnsi="Cambria Math"/>
                          <w:lang w:val="en-US"/>
                        </w:rPr>
                        <m:t>3909</m:t>
                      </m:r>
                    </m:num>
                    <m:den>
                      <m:r>
                        <w:rPr>
                          <w:rFonts w:ascii="Cambria Math" w:hAnsi="Cambria Math"/>
                          <w:lang w:val="en-US"/>
                        </w:rPr>
                        <m:t>T</m:t>
                      </m:r>
                    </m:den>
                  </m:f>
                </m:e>
              </m:d>
            </m:oMath>
            <w:r w:rsidR="00F32A40" w:rsidRPr="00BC455F">
              <w:rPr>
                <w:lang w:val="en-US"/>
              </w:rPr>
              <w:t xml:space="preserve"> </w:t>
            </w:r>
          </w:p>
        </w:tc>
        <w:tc>
          <w:tcPr>
            <w:tcW w:w="2126" w:type="dxa"/>
          </w:tcPr>
          <w:p w14:paraId="62EC76FF" w14:textId="50DCB4B8" w:rsidR="00F32A40" w:rsidRPr="00BC455F" w:rsidRDefault="00F32A40" w:rsidP="00BC455F">
            <w:pPr>
              <w:spacing w:line="480" w:lineRule="auto"/>
              <w:rPr>
                <w:lang w:val="en-US"/>
              </w:rPr>
            </w:pPr>
            <m:oMathPara>
              <m:oMath>
                <m:r>
                  <w:rPr>
                    <w:rFonts w:ascii="Cambria Math" w:hAnsi="Cambria Math"/>
                    <w:lang w:val="en-US"/>
                  </w:rPr>
                  <m:t>L mo</m:t>
                </m:r>
                <m:sSup>
                  <m:sSupPr>
                    <m:ctrlPr>
                      <w:rPr>
                        <w:rFonts w:ascii="Cambria Math" w:hAnsi="Cambria Math"/>
                        <w:i/>
                        <w:lang w:val="en-US"/>
                      </w:rPr>
                    </m:ctrlPr>
                  </m:sSupPr>
                  <m:e>
                    <m:r>
                      <w:rPr>
                        <w:rFonts w:ascii="Cambria Math" w:hAnsi="Cambria Math"/>
                        <w:lang w:val="en-US"/>
                      </w:rPr>
                      <m:t>l</m:t>
                    </m:r>
                  </m:e>
                  <m:sup>
                    <m:r>
                      <w:rPr>
                        <w:rFonts w:ascii="Cambria Math" w:hAnsi="Cambria Math"/>
                        <w:lang w:val="en-US"/>
                      </w:rPr>
                      <m:t>-1</m:t>
                    </m:r>
                  </m:sup>
                </m:sSup>
                <m:sSup>
                  <m:sSupPr>
                    <m:ctrlPr>
                      <w:rPr>
                        <w:rFonts w:ascii="Cambria Math" w:hAnsi="Cambria Math"/>
                        <w:i/>
                        <w:lang w:val="en-US"/>
                      </w:rPr>
                    </m:ctrlPr>
                  </m:sSupPr>
                  <m:e>
                    <m:r>
                      <w:rPr>
                        <w:rFonts w:ascii="Cambria Math" w:hAnsi="Cambria Math"/>
                        <w:lang w:val="en-US"/>
                      </w:rPr>
                      <m:t>s</m:t>
                    </m:r>
                  </m:e>
                  <m:sup>
                    <m:r>
                      <w:rPr>
                        <w:rFonts w:ascii="Cambria Math" w:hAnsi="Cambria Math"/>
                        <w:lang w:val="en-US"/>
                      </w:rPr>
                      <m:t>-1</m:t>
                    </m:r>
                  </m:sup>
                </m:sSup>
              </m:oMath>
            </m:oMathPara>
          </w:p>
        </w:tc>
      </w:tr>
      <w:tr w:rsidR="00F32A40" w:rsidRPr="00BC455F" w14:paraId="53A3CD25" w14:textId="2B88E9CF" w:rsidTr="0001517B">
        <w:tc>
          <w:tcPr>
            <w:tcW w:w="5387" w:type="dxa"/>
          </w:tcPr>
          <w:p w14:paraId="5C1A15BD" w14:textId="74842572" w:rsidR="00F32A40" w:rsidRPr="00BC455F" w:rsidRDefault="006D58BF" w:rsidP="00BC4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rFonts w:ascii="Monospaced" w:eastAsia="Times New Roman" w:hAnsi="Monospaced" w:cs="Courier New"/>
                <w:sz w:val="18"/>
                <w:szCs w:val="18"/>
                <w:lang w:val="pt-BR" w:eastAsia="pt-BR"/>
              </w:rPr>
            </w:pPr>
            <m:oMath>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1mDVB</m:t>
                  </m:r>
                </m:sub>
              </m:sSub>
              <m:r>
                <w:rPr>
                  <w:rFonts w:ascii="Cambria Math" w:hAnsi="Cambria Math"/>
                  <w:lang w:val="en-US"/>
                </w:rPr>
                <m:t>=0.43</m:t>
              </m:r>
            </m:oMath>
            <w:r w:rsidR="00F32A40" w:rsidRPr="00BC455F">
              <w:rPr>
                <w:rFonts w:ascii="Monospaced" w:eastAsia="Times New Roman" w:hAnsi="Monospaced" w:cs="Courier New"/>
                <w:lang w:val="en-US"/>
              </w:rPr>
              <w:t xml:space="preserve">;  </w:t>
            </w:r>
            <m:oMath>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1pDVB</m:t>
                  </m:r>
                </m:sub>
              </m:sSub>
              <m:r>
                <w:rPr>
                  <w:rFonts w:ascii="Cambria Math" w:hAnsi="Cambria Math"/>
                  <w:lang w:val="en-US"/>
                </w:rPr>
                <m:t>=0.24</m:t>
              </m:r>
            </m:oMath>
          </w:p>
        </w:tc>
        <w:tc>
          <w:tcPr>
            <w:tcW w:w="2126" w:type="dxa"/>
          </w:tcPr>
          <w:p w14:paraId="6FC0D477" w14:textId="454A4597" w:rsidR="00F32A40" w:rsidRPr="00BC455F" w:rsidRDefault="00F32A40" w:rsidP="00BC455F">
            <w:pPr>
              <w:spacing w:line="480" w:lineRule="auto"/>
              <w:rPr>
                <w:lang w:val="en-US"/>
              </w:rPr>
            </w:pPr>
            <w:r w:rsidRPr="00BC455F">
              <w:rPr>
                <w:lang w:val="en-US"/>
              </w:rPr>
              <w:t xml:space="preserve"> </w:t>
            </w:r>
          </w:p>
        </w:tc>
      </w:tr>
      <w:tr w:rsidR="00F32A40" w:rsidRPr="00BC455F" w14:paraId="66C705D3" w14:textId="0AC92FC7" w:rsidTr="0001517B">
        <w:tc>
          <w:tcPr>
            <w:tcW w:w="5387" w:type="dxa"/>
          </w:tcPr>
          <w:p w14:paraId="1D6D3FED" w14:textId="08AC048B" w:rsidR="00F32A40" w:rsidRPr="00BC455F" w:rsidRDefault="006D58BF" w:rsidP="00BC4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rFonts w:ascii="Monospaced" w:eastAsia="Times New Roman" w:hAnsi="Monospaced" w:cs="Courier New"/>
                <w:sz w:val="18"/>
                <w:szCs w:val="18"/>
                <w:lang w:eastAsia="pt-BR"/>
              </w:rPr>
            </w:pPr>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rPr>
                    <m:t>12</m:t>
                  </m:r>
                </m:sub>
              </m:sSub>
              <m:r>
                <w:rPr>
                  <w:rFonts w:ascii="Cambria Math" w:hAnsi="Cambria Math"/>
                </w:rPr>
                <m:t>=</m:t>
              </m:r>
              <m:f>
                <m:fPr>
                  <m:ctrlPr>
                    <w:rPr>
                      <w:rFonts w:ascii="Cambria Math" w:hAnsi="Cambria Math"/>
                      <w:i/>
                      <w:lang w:val="en-US"/>
                    </w:rPr>
                  </m:ctrlPr>
                </m:fPr>
                <m:num>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rPr>
                        <m:t>11</m:t>
                      </m:r>
                    </m:sub>
                  </m:sSub>
                </m:num>
                <m:den>
                  <m:r>
                    <w:rPr>
                      <w:rFonts w:ascii="Cambria Math" w:hAnsi="Cambria Math"/>
                    </w:rPr>
                    <m:t>0.7</m:t>
                  </m:r>
                  <m:sSub>
                    <m:sSubPr>
                      <m:ctrlPr>
                        <w:rPr>
                          <w:rFonts w:ascii="Cambria Math" w:hAnsi="Cambria Math"/>
                          <w:i/>
                          <w:lang w:val="en-US"/>
                        </w:rPr>
                      </m:ctrlPr>
                    </m:sSubPr>
                    <m:e>
                      <m:r>
                        <w:rPr>
                          <w:rFonts w:ascii="Cambria Math" w:hAnsi="Cambria Math"/>
                          <w:lang w:val="en-US"/>
                        </w:rPr>
                        <m:t>r</m:t>
                      </m:r>
                    </m:e>
                    <m:sub>
                      <m:r>
                        <w:rPr>
                          <w:rFonts w:ascii="Cambria Math" w:hAnsi="Cambria Math"/>
                        </w:rPr>
                        <m:t>1</m:t>
                      </m:r>
                      <m:r>
                        <w:rPr>
                          <w:rFonts w:ascii="Cambria Math" w:hAnsi="Cambria Math"/>
                          <w:lang w:val="en-US"/>
                        </w:rPr>
                        <m:t>mDVB</m:t>
                      </m:r>
                    </m:sub>
                  </m:sSub>
                  <m:r>
                    <w:rPr>
                      <w:rFonts w:ascii="Cambria Math" w:hAnsi="Cambria Math"/>
                    </w:rPr>
                    <m:t>+0.24</m:t>
                  </m:r>
                  <m:sSub>
                    <m:sSubPr>
                      <m:ctrlPr>
                        <w:rPr>
                          <w:rFonts w:ascii="Cambria Math" w:hAnsi="Cambria Math"/>
                          <w:i/>
                          <w:lang w:val="en-US"/>
                        </w:rPr>
                      </m:ctrlPr>
                    </m:sSubPr>
                    <m:e>
                      <m:r>
                        <w:rPr>
                          <w:rFonts w:ascii="Cambria Math" w:hAnsi="Cambria Math"/>
                          <w:lang w:val="en-US"/>
                        </w:rPr>
                        <m:t>r</m:t>
                      </m:r>
                    </m:e>
                    <m:sub>
                      <m:r>
                        <w:rPr>
                          <w:rFonts w:ascii="Cambria Math" w:hAnsi="Cambria Math"/>
                        </w:rPr>
                        <m:t>1</m:t>
                      </m:r>
                      <m:r>
                        <w:rPr>
                          <w:rFonts w:ascii="Cambria Math" w:hAnsi="Cambria Math"/>
                          <w:lang w:val="en-US"/>
                        </w:rPr>
                        <m:t>pDVB</m:t>
                      </m:r>
                    </m:sub>
                  </m:sSub>
                </m:den>
              </m:f>
            </m:oMath>
            <w:r w:rsidR="00F32A40" w:rsidRPr="00BC455F">
              <w:rPr>
                <w:rFonts w:ascii="Monospaced" w:eastAsia="Times New Roman" w:hAnsi="Monospaced" w:cs="Courier New"/>
              </w:rPr>
              <w:t xml:space="preserve"> </w:t>
            </w:r>
          </w:p>
        </w:tc>
        <w:tc>
          <w:tcPr>
            <w:tcW w:w="2126" w:type="dxa"/>
          </w:tcPr>
          <w:p w14:paraId="033A1868" w14:textId="1484900D" w:rsidR="00F32A40" w:rsidRPr="00BC455F" w:rsidRDefault="00F32A40" w:rsidP="00BC455F">
            <w:pPr>
              <w:spacing w:line="480" w:lineRule="auto"/>
              <w:rPr>
                <w:lang w:val="en-US"/>
              </w:rPr>
            </w:pPr>
            <m:oMathPara>
              <m:oMath>
                <m:r>
                  <w:rPr>
                    <w:rFonts w:ascii="Cambria Math" w:hAnsi="Cambria Math"/>
                    <w:lang w:val="en-US"/>
                  </w:rPr>
                  <m:t>L mo</m:t>
                </m:r>
                <m:sSup>
                  <m:sSupPr>
                    <m:ctrlPr>
                      <w:rPr>
                        <w:rFonts w:ascii="Cambria Math" w:hAnsi="Cambria Math"/>
                        <w:i/>
                        <w:lang w:val="en-US"/>
                      </w:rPr>
                    </m:ctrlPr>
                  </m:sSupPr>
                  <m:e>
                    <m:r>
                      <w:rPr>
                        <w:rFonts w:ascii="Cambria Math" w:hAnsi="Cambria Math"/>
                        <w:lang w:val="en-US"/>
                      </w:rPr>
                      <m:t>l</m:t>
                    </m:r>
                  </m:e>
                  <m:sup>
                    <m:r>
                      <w:rPr>
                        <w:rFonts w:ascii="Cambria Math" w:hAnsi="Cambria Math"/>
                        <w:lang w:val="en-US"/>
                      </w:rPr>
                      <m:t>-1</m:t>
                    </m:r>
                  </m:sup>
                </m:sSup>
                <m:sSup>
                  <m:sSupPr>
                    <m:ctrlPr>
                      <w:rPr>
                        <w:rFonts w:ascii="Cambria Math" w:hAnsi="Cambria Math"/>
                        <w:i/>
                        <w:lang w:val="en-US"/>
                      </w:rPr>
                    </m:ctrlPr>
                  </m:sSupPr>
                  <m:e>
                    <m:r>
                      <w:rPr>
                        <w:rFonts w:ascii="Cambria Math" w:hAnsi="Cambria Math"/>
                        <w:lang w:val="en-US"/>
                      </w:rPr>
                      <m:t>s</m:t>
                    </m:r>
                  </m:e>
                  <m:sup>
                    <m:r>
                      <w:rPr>
                        <w:rFonts w:ascii="Cambria Math" w:hAnsi="Cambria Math"/>
                        <w:lang w:val="en-US"/>
                      </w:rPr>
                      <m:t>-1</m:t>
                    </m:r>
                  </m:sup>
                </m:sSup>
              </m:oMath>
            </m:oMathPara>
          </w:p>
        </w:tc>
      </w:tr>
      <w:tr w:rsidR="00F32A40" w:rsidRPr="00BC455F" w14:paraId="594AAA47" w14:textId="65ABDCCF" w:rsidTr="0001517B">
        <w:tc>
          <w:tcPr>
            <w:tcW w:w="5387" w:type="dxa"/>
          </w:tcPr>
          <w:p w14:paraId="01B9F3B6" w14:textId="4E7B8A4D" w:rsidR="00F32A40" w:rsidRPr="00BC455F" w:rsidRDefault="006D58BF" w:rsidP="00BC4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rFonts w:ascii="Monospaced" w:eastAsia="Times New Roman" w:hAnsi="Monospaced" w:cs="Courier New"/>
                <w:sz w:val="18"/>
                <w:szCs w:val="18"/>
                <w:lang w:val="en-US" w:eastAsia="pt-BR"/>
              </w:rPr>
            </w:pPr>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21</m:t>
                  </m:r>
                </m:sub>
              </m:sSub>
              <m:r>
                <w:rPr>
                  <w:rFonts w:ascii="Cambria Math" w:hAnsi="Cambria Math"/>
                  <w:lang w:val="en-US"/>
                </w:rPr>
                <m:t>=0.77</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11</m:t>
                  </m:r>
                </m:sub>
              </m:sSub>
            </m:oMath>
            <w:r w:rsidR="00F32A40" w:rsidRPr="00BC455F">
              <w:rPr>
                <w:rFonts w:ascii="Monospaced" w:eastAsia="Times New Roman" w:hAnsi="Monospaced" w:cs="Courier New"/>
                <w:lang w:val="en-US"/>
              </w:rPr>
              <w:t xml:space="preserve">;  </w:t>
            </w:r>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22</m:t>
                  </m:r>
                </m:sub>
              </m:sSub>
              <m:r>
                <w:rPr>
                  <w:rFonts w:ascii="Cambria Math" w:hAnsi="Cambria Math"/>
                  <w:lang w:val="en-US"/>
                </w:rPr>
                <m:t>=0.77</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12</m:t>
                  </m:r>
                </m:sub>
              </m:sSub>
            </m:oMath>
          </w:p>
        </w:tc>
        <w:tc>
          <w:tcPr>
            <w:tcW w:w="2126" w:type="dxa"/>
          </w:tcPr>
          <w:p w14:paraId="55C7490F" w14:textId="03477DD5" w:rsidR="00F32A40" w:rsidRPr="00BC455F" w:rsidRDefault="00F32A40" w:rsidP="00BC455F">
            <w:pPr>
              <w:spacing w:line="480" w:lineRule="auto"/>
              <w:rPr>
                <w:lang w:val="en-US"/>
              </w:rPr>
            </w:pPr>
            <m:oMathPara>
              <m:oMath>
                <m:r>
                  <w:rPr>
                    <w:rFonts w:ascii="Cambria Math" w:hAnsi="Cambria Math"/>
                    <w:lang w:val="en-US"/>
                  </w:rPr>
                  <m:t>L mo</m:t>
                </m:r>
                <m:sSup>
                  <m:sSupPr>
                    <m:ctrlPr>
                      <w:rPr>
                        <w:rFonts w:ascii="Cambria Math" w:hAnsi="Cambria Math"/>
                        <w:i/>
                        <w:lang w:val="en-US"/>
                      </w:rPr>
                    </m:ctrlPr>
                  </m:sSupPr>
                  <m:e>
                    <m:r>
                      <w:rPr>
                        <w:rFonts w:ascii="Cambria Math" w:hAnsi="Cambria Math"/>
                        <w:lang w:val="en-US"/>
                      </w:rPr>
                      <m:t>l</m:t>
                    </m:r>
                  </m:e>
                  <m:sup>
                    <m:r>
                      <w:rPr>
                        <w:rFonts w:ascii="Cambria Math" w:hAnsi="Cambria Math"/>
                        <w:lang w:val="en-US"/>
                      </w:rPr>
                      <m:t>-1</m:t>
                    </m:r>
                  </m:sup>
                </m:sSup>
                <m:sSup>
                  <m:sSupPr>
                    <m:ctrlPr>
                      <w:rPr>
                        <w:rFonts w:ascii="Cambria Math" w:hAnsi="Cambria Math"/>
                        <w:i/>
                        <w:lang w:val="en-US"/>
                      </w:rPr>
                    </m:ctrlPr>
                  </m:sSupPr>
                  <m:e>
                    <m:r>
                      <w:rPr>
                        <w:rFonts w:ascii="Cambria Math" w:hAnsi="Cambria Math"/>
                        <w:lang w:val="en-US"/>
                      </w:rPr>
                      <m:t>s</m:t>
                    </m:r>
                  </m:e>
                  <m:sup>
                    <m:r>
                      <w:rPr>
                        <w:rFonts w:ascii="Cambria Math" w:hAnsi="Cambria Math"/>
                        <w:lang w:val="en-US"/>
                      </w:rPr>
                      <m:t>-1</m:t>
                    </m:r>
                  </m:sup>
                </m:sSup>
              </m:oMath>
            </m:oMathPara>
          </w:p>
        </w:tc>
      </w:tr>
      <w:tr w:rsidR="00F32A40" w:rsidRPr="00BC455F" w14:paraId="0E80FB0D" w14:textId="62FC6A02" w:rsidTr="0001517B">
        <w:tc>
          <w:tcPr>
            <w:tcW w:w="5387" w:type="dxa"/>
          </w:tcPr>
          <w:p w14:paraId="32F93229" w14:textId="0CE39F78" w:rsidR="00F32A40" w:rsidRPr="00BC455F" w:rsidRDefault="006D58BF" w:rsidP="00BC4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pPr>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rPr>
                    <m:t>1</m:t>
                  </m:r>
                </m:sub>
              </m:sSub>
              <m:r>
                <w:rPr>
                  <w:rFonts w:ascii="Cambria Math" w:hAnsi="Cambria Math"/>
                </w:rPr>
                <m:t>=</m:t>
              </m:r>
              <m:f>
                <m:fPr>
                  <m:ctrlPr>
                    <w:rPr>
                      <w:rFonts w:ascii="Cambria Math" w:hAnsi="Cambria Math"/>
                      <w:i/>
                      <w:lang w:val="en-US"/>
                    </w:rPr>
                  </m:ctrlPr>
                </m:fPr>
                <m:num>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U</m:t>
                          </m:r>
                        </m:e>
                        <m:sub>
                          <m:r>
                            <w:rPr>
                              <w:rFonts w:ascii="Cambria Math" w:hAnsi="Cambria Math"/>
                            </w:rPr>
                            <m:t>1</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rPr>
                            <m:t>11</m:t>
                          </m:r>
                        </m:sub>
                      </m:sSub>
                      <m:r>
                        <w:rPr>
                          <w:rFonts w:ascii="Cambria Math" w:hAnsi="Cambria Math"/>
                        </w:rPr>
                        <m:t>+</m:t>
                      </m:r>
                      <m:sSub>
                        <m:sSubPr>
                          <m:ctrlPr>
                            <w:rPr>
                              <w:rFonts w:ascii="Cambria Math" w:hAnsi="Cambria Math"/>
                              <w:i/>
                              <w:lang w:val="en-US"/>
                            </w:rPr>
                          </m:ctrlPr>
                        </m:sSubPr>
                        <m:e>
                          <m:r>
                            <w:rPr>
                              <w:rFonts w:ascii="Cambria Math" w:hAnsi="Cambria Math"/>
                              <w:lang w:val="en-US"/>
                            </w:rPr>
                            <m:t>U</m:t>
                          </m:r>
                        </m:e>
                        <m:sub>
                          <m:r>
                            <w:rPr>
                              <w:rFonts w:ascii="Cambria Math" w:hAnsi="Cambria Math"/>
                            </w:rPr>
                            <m:t>2</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rPr>
                            <m:t>21</m:t>
                          </m:r>
                        </m:sub>
                      </m:sSub>
                    </m:e>
                  </m:d>
                </m:num>
                <m:den>
                  <m:sSub>
                    <m:sSubPr>
                      <m:ctrlPr>
                        <w:rPr>
                          <w:rFonts w:ascii="Cambria Math" w:hAnsi="Cambria Math"/>
                          <w:i/>
                          <w:lang w:val="en-US"/>
                        </w:rPr>
                      </m:ctrlPr>
                    </m:sSubPr>
                    <m:e>
                      <m:r>
                        <w:rPr>
                          <w:rFonts w:ascii="Cambria Math" w:hAnsi="Cambria Math"/>
                          <w:lang w:val="en-US"/>
                        </w:rPr>
                        <m:t>U</m:t>
                      </m:r>
                    </m:e>
                    <m:sub>
                      <m:r>
                        <w:rPr>
                          <w:rFonts w:ascii="Cambria Math" w:hAnsi="Cambria Math"/>
                        </w:rPr>
                        <m:t>1</m:t>
                      </m:r>
                    </m:sub>
                  </m:sSub>
                  <m:r>
                    <w:rPr>
                      <w:rFonts w:ascii="Cambria Math" w:hAnsi="Cambria Math"/>
                    </w:rPr>
                    <m:t>+</m:t>
                  </m:r>
                  <m:sSub>
                    <m:sSubPr>
                      <m:ctrlPr>
                        <w:rPr>
                          <w:rFonts w:ascii="Cambria Math" w:hAnsi="Cambria Math"/>
                          <w:i/>
                          <w:lang w:val="en-US"/>
                        </w:rPr>
                      </m:ctrlPr>
                    </m:sSubPr>
                    <m:e>
                      <m:r>
                        <w:rPr>
                          <w:rFonts w:ascii="Cambria Math" w:hAnsi="Cambria Math"/>
                          <w:lang w:val="en-US"/>
                        </w:rPr>
                        <m:t>U</m:t>
                      </m:r>
                    </m:e>
                    <m:sub>
                      <m:r>
                        <w:rPr>
                          <w:rFonts w:ascii="Cambria Math" w:hAnsi="Cambria Math"/>
                        </w:rPr>
                        <m:t>2</m:t>
                      </m:r>
                    </m:sub>
                  </m:sSub>
                </m:den>
              </m:f>
            </m:oMath>
            <w:r w:rsidR="00F32A40" w:rsidRPr="00BC455F">
              <w:t xml:space="preserve"> </w:t>
            </w:r>
          </w:p>
        </w:tc>
        <w:tc>
          <w:tcPr>
            <w:tcW w:w="2126" w:type="dxa"/>
          </w:tcPr>
          <w:p w14:paraId="1D061C86" w14:textId="09C39592" w:rsidR="00F32A40" w:rsidRPr="00BC455F" w:rsidRDefault="00F32A40" w:rsidP="00BC455F">
            <w:pPr>
              <w:spacing w:line="480" w:lineRule="auto"/>
              <w:rPr>
                <w:rFonts w:ascii="Monospaced" w:eastAsia="Times New Roman" w:hAnsi="Monospaced" w:cs="Courier New"/>
                <w:lang w:val="en-US"/>
              </w:rPr>
            </w:pPr>
            <m:oMathPara>
              <m:oMath>
                <m:r>
                  <w:rPr>
                    <w:rFonts w:ascii="Cambria Math" w:hAnsi="Cambria Math"/>
                    <w:lang w:val="en-US"/>
                  </w:rPr>
                  <m:t>L mo</m:t>
                </m:r>
                <m:sSup>
                  <m:sSupPr>
                    <m:ctrlPr>
                      <w:rPr>
                        <w:rFonts w:ascii="Cambria Math" w:hAnsi="Cambria Math"/>
                        <w:i/>
                        <w:lang w:val="en-US"/>
                      </w:rPr>
                    </m:ctrlPr>
                  </m:sSupPr>
                  <m:e>
                    <m:r>
                      <w:rPr>
                        <w:rFonts w:ascii="Cambria Math" w:hAnsi="Cambria Math"/>
                        <w:lang w:val="en-US"/>
                      </w:rPr>
                      <m:t>l</m:t>
                    </m:r>
                  </m:e>
                  <m:sup>
                    <m:r>
                      <w:rPr>
                        <w:rFonts w:ascii="Cambria Math" w:hAnsi="Cambria Math"/>
                        <w:lang w:val="en-US"/>
                      </w:rPr>
                      <m:t>-1</m:t>
                    </m:r>
                  </m:sup>
                </m:sSup>
                <m:sSup>
                  <m:sSupPr>
                    <m:ctrlPr>
                      <w:rPr>
                        <w:rFonts w:ascii="Cambria Math" w:hAnsi="Cambria Math"/>
                        <w:i/>
                        <w:lang w:val="en-US"/>
                      </w:rPr>
                    </m:ctrlPr>
                  </m:sSupPr>
                  <m:e>
                    <m:r>
                      <w:rPr>
                        <w:rFonts w:ascii="Cambria Math" w:hAnsi="Cambria Math"/>
                        <w:lang w:val="en-US"/>
                      </w:rPr>
                      <m:t>s</m:t>
                    </m:r>
                  </m:e>
                  <m:sup>
                    <m:r>
                      <w:rPr>
                        <w:rFonts w:ascii="Cambria Math" w:hAnsi="Cambria Math"/>
                        <w:lang w:val="en-US"/>
                      </w:rPr>
                      <m:t>-1</m:t>
                    </m:r>
                  </m:sup>
                </m:sSup>
              </m:oMath>
            </m:oMathPara>
          </w:p>
        </w:tc>
      </w:tr>
      <w:tr w:rsidR="00F32A40" w:rsidRPr="00BC455F" w14:paraId="110FC0A4" w14:textId="59AE2815" w:rsidTr="0001517B">
        <w:tc>
          <w:tcPr>
            <w:tcW w:w="5387" w:type="dxa"/>
          </w:tcPr>
          <w:p w14:paraId="0FAB4D01" w14:textId="619424C3" w:rsidR="00F32A40" w:rsidRPr="00BC455F" w:rsidRDefault="006D58BF" w:rsidP="00BC4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pPr>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rPr>
                    <m:t>2</m:t>
                  </m:r>
                </m:sub>
              </m:sSub>
              <m:r>
                <w:rPr>
                  <w:rFonts w:ascii="Cambria Math" w:hAnsi="Cambria Math"/>
                </w:rPr>
                <m:t>=</m:t>
              </m:r>
              <m:f>
                <m:fPr>
                  <m:ctrlPr>
                    <w:rPr>
                      <w:rFonts w:ascii="Cambria Math" w:hAnsi="Cambria Math"/>
                      <w:i/>
                      <w:lang w:val="en-US"/>
                    </w:rPr>
                  </m:ctrlPr>
                </m:fPr>
                <m:num>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U</m:t>
                          </m:r>
                        </m:e>
                        <m:sub>
                          <m:r>
                            <w:rPr>
                              <w:rFonts w:ascii="Cambria Math" w:hAnsi="Cambria Math"/>
                            </w:rPr>
                            <m:t>1</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rPr>
                            <m:t>12</m:t>
                          </m:r>
                        </m:sub>
                      </m:sSub>
                      <m:r>
                        <w:rPr>
                          <w:rFonts w:ascii="Cambria Math" w:hAnsi="Cambria Math"/>
                        </w:rPr>
                        <m:t>+</m:t>
                      </m:r>
                      <m:sSub>
                        <m:sSubPr>
                          <m:ctrlPr>
                            <w:rPr>
                              <w:rFonts w:ascii="Cambria Math" w:hAnsi="Cambria Math"/>
                              <w:i/>
                              <w:lang w:val="en-US"/>
                            </w:rPr>
                          </m:ctrlPr>
                        </m:sSubPr>
                        <m:e>
                          <m:r>
                            <w:rPr>
                              <w:rFonts w:ascii="Cambria Math" w:hAnsi="Cambria Math"/>
                              <w:lang w:val="en-US"/>
                            </w:rPr>
                            <m:t>U</m:t>
                          </m:r>
                        </m:e>
                        <m:sub>
                          <m:r>
                            <w:rPr>
                              <w:rFonts w:ascii="Cambria Math" w:hAnsi="Cambria Math"/>
                            </w:rPr>
                            <m:t>2</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rPr>
                            <m:t>22</m:t>
                          </m:r>
                        </m:sub>
                      </m:sSub>
                    </m:e>
                  </m:d>
                </m:num>
                <m:den>
                  <m:sSub>
                    <m:sSubPr>
                      <m:ctrlPr>
                        <w:rPr>
                          <w:rFonts w:ascii="Cambria Math" w:hAnsi="Cambria Math"/>
                          <w:i/>
                          <w:lang w:val="en-US"/>
                        </w:rPr>
                      </m:ctrlPr>
                    </m:sSubPr>
                    <m:e>
                      <m:r>
                        <w:rPr>
                          <w:rFonts w:ascii="Cambria Math" w:hAnsi="Cambria Math"/>
                          <w:lang w:val="en-US"/>
                        </w:rPr>
                        <m:t>U</m:t>
                      </m:r>
                    </m:e>
                    <m:sub>
                      <m:r>
                        <w:rPr>
                          <w:rFonts w:ascii="Cambria Math" w:hAnsi="Cambria Math"/>
                        </w:rPr>
                        <m:t>1</m:t>
                      </m:r>
                    </m:sub>
                  </m:sSub>
                  <m:r>
                    <w:rPr>
                      <w:rFonts w:ascii="Cambria Math" w:hAnsi="Cambria Math"/>
                    </w:rPr>
                    <m:t>+</m:t>
                  </m:r>
                  <m:sSub>
                    <m:sSubPr>
                      <m:ctrlPr>
                        <w:rPr>
                          <w:rFonts w:ascii="Cambria Math" w:hAnsi="Cambria Math"/>
                          <w:i/>
                          <w:lang w:val="en-US"/>
                        </w:rPr>
                      </m:ctrlPr>
                    </m:sSubPr>
                    <m:e>
                      <m:r>
                        <w:rPr>
                          <w:rFonts w:ascii="Cambria Math" w:hAnsi="Cambria Math"/>
                          <w:lang w:val="en-US"/>
                        </w:rPr>
                        <m:t>U</m:t>
                      </m:r>
                    </m:e>
                    <m:sub>
                      <m:r>
                        <w:rPr>
                          <w:rFonts w:ascii="Cambria Math" w:hAnsi="Cambria Math"/>
                        </w:rPr>
                        <m:t>2</m:t>
                      </m:r>
                    </m:sub>
                  </m:sSub>
                </m:den>
              </m:f>
            </m:oMath>
            <w:r w:rsidR="00F32A40" w:rsidRPr="00BC455F">
              <w:t xml:space="preserve"> </w:t>
            </w:r>
          </w:p>
        </w:tc>
        <w:tc>
          <w:tcPr>
            <w:tcW w:w="2126" w:type="dxa"/>
          </w:tcPr>
          <w:p w14:paraId="39B5DDEE" w14:textId="1366ABB3" w:rsidR="00F32A40" w:rsidRPr="00BC455F" w:rsidRDefault="00F32A40" w:rsidP="00BC455F">
            <w:pPr>
              <w:spacing w:line="480" w:lineRule="auto"/>
              <w:rPr>
                <w:rFonts w:ascii="Monospaced" w:eastAsia="Times New Roman" w:hAnsi="Monospaced" w:cs="Courier New"/>
                <w:lang w:val="en-US"/>
              </w:rPr>
            </w:pPr>
            <m:oMathPara>
              <m:oMath>
                <m:r>
                  <w:rPr>
                    <w:rFonts w:ascii="Cambria Math" w:hAnsi="Cambria Math"/>
                    <w:lang w:val="en-US"/>
                  </w:rPr>
                  <m:t>L mo</m:t>
                </m:r>
                <m:sSup>
                  <m:sSupPr>
                    <m:ctrlPr>
                      <w:rPr>
                        <w:rFonts w:ascii="Cambria Math" w:hAnsi="Cambria Math"/>
                        <w:i/>
                        <w:lang w:val="en-US"/>
                      </w:rPr>
                    </m:ctrlPr>
                  </m:sSupPr>
                  <m:e>
                    <m:r>
                      <w:rPr>
                        <w:rFonts w:ascii="Cambria Math" w:hAnsi="Cambria Math"/>
                        <w:lang w:val="en-US"/>
                      </w:rPr>
                      <m:t>l</m:t>
                    </m:r>
                  </m:e>
                  <m:sup>
                    <m:r>
                      <w:rPr>
                        <w:rFonts w:ascii="Cambria Math" w:hAnsi="Cambria Math"/>
                        <w:lang w:val="en-US"/>
                      </w:rPr>
                      <m:t>-1</m:t>
                    </m:r>
                  </m:sup>
                </m:sSup>
                <m:sSup>
                  <m:sSupPr>
                    <m:ctrlPr>
                      <w:rPr>
                        <w:rFonts w:ascii="Cambria Math" w:hAnsi="Cambria Math"/>
                        <w:i/>
                        <w:lang w:val="en-US"/>
                      </w:rPr>
                    </m:ctrlPr>
                  </m:sSupPr>
                  <m:e>
                    <m:r>
                      <w:rPr>
                        <w:rFonts w:ascii="Cambria Math" w:hAnsi="Cambria Math"/>
                        <w:lang w:val="en-US"/>
                      </w:rPr>
                      <m:t>s</m:t>
                    </m:r>
                  </m:e>
                  <m:sup>
                    <m:r>
                      <w:rPr>
                        <w:rFonts w:ascii="Cambria Math" w:hAnsi="Cambria Math"/>
                        <w:lang w:val="en-US"/>
                      </w:rPr>
                      <m:t>-1</m:t>
                    </m:r>
                  </m:sup>
                </m:sSup>
              </m:oMath>
            </m:oMathPara>
          </w:p>
        </w:tc>
      </w:tr>
      <w:tr w:rsidR="00F32A40" w:rsidRPr="00BC455F" w14:paraId="3557F417" w14:textId="292D6AD7" w:rsidTr="0001517B">
        <w:tc>
          <w:tcPr>
            <w:tcW w:w="5387" w:type="dxa"/>
          </w:tcPr>
          <w:p w14:paraId="7D123A6C" w14:textId="37DB63C6" w:rsidR="00F32A40" w:rsidRPr="00BC455F" w:rsidRDefault="006D58BF" w:rsidP="00BC4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lang w:val="en-US"/>
              </w:rPr>
            </w:pPr>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11</m:t>
                  </m:r>
                </m:sub>
              </m:sSub>
            </m:oMath>
            <w:r w:rsidR="00F32A40" w:rsidRPr="00BC455F">
              <w:rPr>
                <w:lang w:val="en-US"/>
              </w:rPr>
              <w:t xml:space="preserve">;   </w:t>
            </w:r>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12</m:t>
                  </m:r>
                </m:sub>
              </m:sSub>
            </m:oMath>
          </w:p>
        </w:tc>
        <w:tc>
          <w:tcPr>
            <w:tcW w:w="2126" w:type="dxa"/>
          </w:tcPr>
          <w:p w14:paraId="3F5830E1" w14:textId="7E86424F" w:rsidR="00F32A40" w:rsidRPr="00BC455F" w:rsidRDefault="00F32A40" w:rsidP="00BC455F">
            <w:pPr>
              <w:spacing w:line="480" w:lineRule="auto"/>
              <w:rPr>
                <w:lang w:val="en-US"/>
              </w:rPr>
            </w:pPr>
            <m:oMathPara>
              <m:oMath>
                <m:r>
                  <w:rPr>
                    <w:rFonts w:ascii="Cambria Math" w:hAnsi="Cambria Math"/>
                    <w:lang w:val="en-US"/>
                  </w:rPr>
                  <m:t>L mo</m:t>
                </m:r>
                <m:sSup>
                  <m:sSupPr>
                    <m:ctrlPr>
                      <w:rPr>
                        <w:rFonts w:ascii="Cambria Math" w:hAnsi="Cambria Math"/>
                        <w:i/>
                        <w:lang w:val="en-US"/>
                      </w:rPr>
                    </m:ctrlPr>
                  </m:sSupPr>
                  <m:e>
                    <m:r>
                      <w:rPr>
                        <w:rFonts w:ascii="Cambria Math" w:hAnsi="Cambria Math"/>
                        <w:lang w:val="en-US"/>
                      </w:rPr>
                      <m:t>l</m:t>
                    </m:r>
                  </m:e>
                  <m:sup>
                    <m:r>
                      <w:rPr>
                        <w:rFonts w:ascii="Cambria Math" w:hAnsi="Cambria Math"/>
                        <w:lang w:val="en-US"/>
                      </w:rPr>
                      <m:t>-1</m:t>
                    </m:r>
                  </m:sup>
                </m:sSup>
                <m:sSup>
                  <m:sSupPr>
                    <m:ctrlPr>
                      <w:rPr>
                        <w:rFonts w:ascii="Cambria Math" w:hAnsi="Cambria Math"/>
                        <w:i/>
                        <w:lang w:val="en-US"/>
                      </w:rPr>
                    </m:ctrlPr>
                  </m:sSupPr>
                  <m:e>
                    <m:r>
                      <w:rPr>
                        <w:rFonts w:ascii="Cambria Math" w:hAnsi="Cambria Math"/>
                        <w:lang w:val="en-US"/>
                      </w:rPr>
                      <m:t>s</m:t>
                    </m:r>
                  </m:e>
                  <m:sup>
                    <m:r>
                      <w:rPr>
                        <w:rFonts w:ascii="Cambria Math" w:hAnsi="Cambria Math"/>
                        <w:lang w:val="en-US"/>
                      </w:rPr>
                      <m:t>-1</m:t>
                    </m:r>
                  </m:sup>
                </m:sSup>
              </m:oMath>
            </m:oMathPara>
          </w:p>
        </w:tc>
      </w:tr>
      <w:tr w:rsidR="00F32A40" w:rsidRPr="00BC455F" w14:paraId="445A5DC8" w14:textId="30E49696" w:rsidTr="0001517B">
        <w:tc>
          <w:tcPr>
            <w:tcW w:w="5387" w:type="dxa"/>
          </w:tcPr>
          <w:p w14:paraId="28E5CD8F" w14:textId="5F2F1F8A" w:rsidR="00F32A40" w:rsidRPr="00BC455F" w:rsidRDefault="006D58BF" w:rsidP="00BC4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lang w:val="en-US"/>
              </w:rPr>
            </w:pPr>
            <m:oMath>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P</m:t>
                  </m:r>
                </m:sub>
              </m:sSub>
              <m:r>
                <w:rPr>
                  <w:rFonts w:ascii="Cambria Math" w:hAnsi="Cambria Math"/>
                  <w:lang w:val="en-US"/>
                </w:rPr>
                <m:t>=0.2</m:t>
              </m:r>
            </m:oMath>
            <w:r w:rsidR="00F32A40" w:rsidRPr="00BC455F">
              <w:rPr>
                <w:lang w:val="en-US"/>
              </w:rPr>
              <w:t xml:space="preserve"> </w:t>
            </w:r>
          </w:p>
        </w:tc>
        <w:tc>
          <w:tcPr>
            <w:tcW w:w="2126" w:type="dxa"/>
          </w:tcPr>
          <w:p w14:paraId="130BBCE5" w14:textId="77777777" w:rsidR="00F32A40" w:rsidRPr="00BC455F" w:rsidRDefault="00F32A40" w:rsidP="00BC455F">
            <w:pPr>
              <w:spacing w:line="480" w:lineRule="auto"/>
              <w:rPr>
                <w:lang w:val="en-US"/>
              </w:rPr>
            </w:pPr>
          </w:p>
        </w:tc>
      </w:tr>
      <w:tr w:rsidR="00F32A40" w:rsidRPr="00BC455F" w14:paraId="361F3B68" w14:textId="18216712" w:rsidTr="0001517B">
        <w:tc>
          <w:tcPr>
            <w:tcW w:w="5387" w:type="dxa"/>
          </w:tcPr>
          <w:p w14:paraId="4E01DE48" w14:textId="6C46C482" w:rsidR="00F32A40" w:rsidRPr="00BC455F" w:rsidRDefault="006D58BF" w:rsidP="00BC455F">
            <w:pPr>
              <w:spacing w:line="480" w:lineRule="auto"/>
              <w:rPr>
                <w:lang w:val="en-US"/>
              </w:rPr>
            </w:pPr>
            <m:oMath>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r>
                <w:rPr>
                  <w:rFonts w:ascii="Cambria Math" w:hAnsi="Cambria Math"/>
                  <w:lang w:val="en-US"/>
                </w:rPr>
                <m:t>=</m:t>
              </m:r>
              <m:sSup>
                <m:sSupPr>
                  <m:ctrlPr>
                    <w:rPr>
                      <w:rFonts w:ascii="Cambria Math" w:hAnsi="Cambria Math"/>
                      <w:i/>
                      <w:lang w:val="en-US"/>
                    </w:rPr>
                  </m:ctrlPr>
                </m:sSupPr>
                <m:e>
                  <m:d>
                    <m:dPr>
                      <m:begChr m:val="["/>
                      <m:endChr m:val="]"/>
                      <m:ctrlPr>
                        <w:rPr>
                          <w:rFonts w:ascii="Cambria Math" w:hAnsi="Cambria Math"/>
                          <w:i/>
                          <w:lang w:val="en-US"/>
                        </w:rPr>
                      </m:ctrlPr>
                    </m:dPr>
                    <m:e>
                      <m:f>
                        <m:fPr>
                          <m:ctrlPr>
                            <w:rPr>
                              <w:rFonts w:ascii="Cambria Math" w:hAnsi="Cambria Math"/>
                              <w:i/>
                              <w:lang w:val="en-US"/>
                            </w:rPr>
                          </m:ctrlPr>
                        </m:fPr>
                        <m:num>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1</m:t>
                              </m:r>
                            </m:sub>
                          </m:sSub>
                        </m:num>
                        <m:den>
                          <m:r>
                            <w:rPr>
                              <w:rFonts w:ascii="Cambria Math" w:hAnsi="Cambria Math"/>
                              <w:lang w:val="en-US"/>
                            </w:rPr>
                            <m:t>426.4exp</m:t>
                          </m:r>
                          <m:d>
                            <m:dPr>
                              <m:ctrlPr>
                                <w:rPr>
                                  <w:rFonts w:ascii="Cambria Math" w:hAnsi="Cambria Math"/>
                                  <w:i/>
                                  <w:lang w:val="en-US"/>
                                </w:rPr>
                              </m:ctrlPr>
                            </m:dPr>
                            <m:e>
                              <m:r>
                                <w:rPr>
                                  <w:rFonts w:ascii="Cambria Math" w:hAnsi="Cambria Math"/>
                                  <w:lang w:val="en-US"/>
                                </w:rPr>
                                <m:t>-</m:t>
                              </m:r>
                              <m:f>
                                <m:fPr>
                                  <m:ctrlPr>
                                    <w:rPr>
                                      <w:rFonts w:ascii="Cambria Math" w:hAnsi="Cambria Math"/>
                                      <w:i/>
                                      <w:lang w:val="en-US"/>
                                    </w:rPr>
                                  </m:ctrlPr>
                                </m:fPr>
                                <m:num>
                                  <m:r>
                                    <w:rPr>
                                      <w:rFonts w:ascii="Cambria Math" w:hAnsi="Cambria Math"/>
                                      <w:lang w:val="en-US"/>
                                    </w:rPr>
                                    <m:t>3127</m:t>
                                  </m:r>
                                </m:num>
                                <m:den>
                                  <m:r>
                                    <w:rPr>
                                      <w:rFonts w:ascii="Cambria Math" w:hAnsi="Cambria Math"/>
                                      <w:lang w:val="en-US"/>
                                    </w:rPr>
                                    <m:t>T</m:t>
                                  </m:r>
                                </m:den>
                              </m:f>
                            </m:e>
                          </m:d>
                        </m:den>
                      </m:f>
                    </m:e>
                  </m:d>
                </m:e>
                <m:sup>
                  <m:r>
                    <w:rPr>
                      <w:rFonts w:ascii="Cambria Math" w:hAnsi="Cambria Math"/>
                      <w:lang w:val="en-US"/>
                    </w:rPr>
                    <m:t>2</m:t>
                  </m:r>
                </m:sup>
              </m:sSup>
            </m:oMath>
            <w:r w:rsidR="00F32A40" w:rsidRPr="00BC455F">
              <w:rPr>
                <w:lang w:val="en-US"/>
              </w:rPr>
              <w:t xml:space="preserve"> </w:t>
            </w:r>
          </w:p>
        </w:tc>
        <w:tc>
          <w:tcPr>
            <w:tcW w:w="2126" w:type="dxa"/>
          </w:tcPr>
          <w:p w14:paraId="38B941D4" w14:textId="7AB22D2B" w:rsidR="00F32A40" w:rsidRPr="00BC455F" w:rsidRDefault="00F32A40" w:rsidP="00BC455F">
            <w:pPr>
              <w:spacing w:line="480" w:lineRule="auto"/>
              <w:rPr>
                <w:lang w:val="en-US"/>
              </w:rPr>
            </w:pPr>
            <m:oMathPara>
              <m:oMath>
                <m:r>
                  <w:rPr>
                    <w:rFonts w:ascii="Cambria Math" w:hAnsi="Cambria Math"/>
                    <w:lang w:val="en-US"/>
                  </w:rPr>
                  <m:t>L mo</m:t>
                </m:r>
                <m:sSup>
                  <m:sSupPr>
                    <m:ctrlPr>
                      <w:rPr>
                        <w:rFonts w:ascii="Cambria Math" w:hAnsi="Cambria Math"/>
                        <w:i/>
                        <w:lang w:val="en-US"/>
                      </w:rPr>
                    </m:ctrlPr>
                  </m:sSupPr>
                  <m:e>
                    <m:r>
                      <w:rPr>
                        <w:rFonts w:ascii="Cambria Math" w:hAnsi="Cambria Math"/>
                        <w:lang w:val="en-US"/>
                      </w:rPr>
                      <m:t>l</m:t>
                    </m:r>
                  </m:e>
                  <m:sup>
                    <m:r>
                      <w:rPr>
                        <w:rFonts w:ascii="Cambria Math" w:hAnsi="Cambria Math"/>
                        <w:lang w:val="en-US"/>
                      </w:rPr>
                      <m:t>-1</m:t>
                    </m:r>
                  </m:sup>
                </m:sSup>
                <m:sSup>
                  <m:sSupPr>
                    <m:ctrlPr>
                      <w:rPr>
                        <w:rFonts w:ascii="Cambria Math" w:hAnsi="Cambria Math"/>
                        <w:i/>
                        <w:lang w:val="en-US"/>
                      </w:rPr>
                    </m:ctrlPr>
                  </m:sSupPr>
                  <m:e>
                    <m:r>
                      <w:rPr>
                        <w:rFonts w:ascii="Cambria Math" w:hAnsi="Cambria Math"/>
                        <w:lang w:val="en-US"/>
                      </w:rPr>
                      <m:t>s</m:t>
                    </m:r>
                  </m:e>
                  <m:sup>
                    <m:r>
                      <w:rPr>
                        <w:rFonts w:ascii="Cambria Math" w:hAnsi="Cambria Math"/>
                        <w:lang w:val="en-US"/>
                      </w:rPr>
                      <m:t>-1</m:t>
                    </m:r>
                  </m:sup>
                </m:sSup>
              </m:oMath>
            </m:oMathPara>
          </w:p>
        </w:tc>
      </w:tr>
      <w:tr w:rsidR="00F32A40" w:rsidRPr="00BC455F" w14:paraId="51439DA9" w14:textId="202B6651" w:rsidTr="0001517B">
        <w:tc>
          <w:tcPr>
            <w:tcW w:w="5387" w:type="dxa"/>
          </w:tcPr>
          <w:p w14:paraId="6736D301" w14:textId="648F0C75" w:rsidR="00F32A40" w:rsidRPr="00BC455F" w:rsidRDefault="006D58BF" w:rsidP="00BC455F">
            <w:pPr>
              <w:spacing w:line="480" w:lineRule="auto"/>
            </w:pPr>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rPr>
                    <m:t>1</m:t>
                  </m:r>
                  <m:r>
                    <w:rPr>
                      <w:rFonts w:ascii="Cambria Math" w:hAnsi="Cambria Math"/>
                      <w:lang w:val="en-US"/>
                    </w:rPr>
                    <m:t>mPDB</m:t>
                  </m:r>
                </m:sub>
              </m:sSub>
              <m:r>
                <w:rPr>
                  <w:rFonts w:ascii="Cambria Math" w:hAnsi="Cambria Math"/>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P</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rPr>
                        <m:t>11</m:t>
                      </m:r>
                    </m:sub>
                  </m:sSub>
                </m:num>
                <m:den>
                  <m:r>
                    <w:rPr>
                      <w:rFonts w:ascii="Cambria Math" w:hAnsi="Cambria Math"/>
                    </w:rPr>
                    <m:t>2</m:t>
                  </m:r>
                  <m:sSub>
                    <m:sSubPr>
                      <m:ctrlPr>
                        <w:rPr>
                          <w:rFonts w:ascii="Cambria Math" w:hAnsi="Cambria Math"/>
                          <w:i/>
                          <w:lang w:val="en-US"/>
                        </w:rPr>
                      </m:ctrlPr>
                    </m:sSubPr>
                    <m:e>
                      <m:r>
                        <w:rPr>
                          <w:rFonts w:ascii="Cambria Math" w:hAnsi="Cambria Math"/>
                          <w:lang w:val="en-US"/>
                        </w:rPr>
                        <m:t>r</m:t>
                      </m:r>
                    </m:e>
                    <m:sub>
                      <m:r>
                        <w:rPr>
                          <w:rFonts w:ascii="Cambria Math" w:hAnsi="Cambria Math"/>
                        </w:rPr>
                        <m:t>1</m:t>
                      </m:r>
                      <m:r>
                        <w:rPr>
                          <w:rFonts w:ascii="Cambria Math" w:hAnsi="Cambria Math"/>
                          <w:lang w:val="en-US"/>
                        </w:rPr>
                        <m:t>mDVB</m:t>
                      </m:r>
                    </m:sub>
                  </m:sSub>
                </m:den>
              </m:f>
            </m:oMath>
            <w:r w:rsidR="00F32A40" w:rsidRPr="00BC455F">
              <w:t xml:space="preserve">; </w:t>
            </w:r>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rPr>
                    <m:t>1</m:t>
                  </m:r>
                  <m:r>
                    <w:rPr>
                      <w:rFonts w:ascii="Cambria Math" w:hAnsi="Cambria Math"/>
                      <w:lang w:val="en-US"/>
                    </w:rPr>
                    <m:t>pPDB</m:t>
                  </m:r>
                </m:sub>
              </m:sSub>
              <m:r>
                <w:rPr>
                  <w:rFonts w:ascii="Cambria Math" w:hAnsi="Cambria Math"/>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P</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rPr>
                        <m:t>11</m:t>
                      </m:r>
                    </m:sub>
                  </m:sSub>
                </m:num>
                <m:den>
                  <m:r>
                    <w:rPr>
                      <w:rFonts w:ascii="Cambria Math" w:hAnsi="Cambria Math"/>
                    </w:rPr>
                    <m:t>2</m:t>
                  </m:r>
                  <m:sSub>
                    <m:sSubPr>
                      <m:ctrlPr>
                        <w:rPr>
                          <w:rFonts w:ascii="Cambria Math" w:hAnsi="Cambria Math"/>
                          <w:i/>
                          <w:lang w:val="en-US"/>
                        </w:rPr>
                      </m:ctrlPr>
                    </m:sSubPr>
                    <m:e>
                      <m:r>
                        <w:rPr>
                          <w:rFonts w:ascii="Cambria Math" w:hAnsi="Cambria Math"/>
                          <w:lang w:val="en-US"/>
                        </w:rPr>
                        <m:t>r</m:t>
                      </m:r>
                    </m:e>
                    <m:sub>
                      <m:r>
                        <w:rPr>
                          <w:rFonts w:ascii="Cambria Math" w:hAnsi="Cambria Math"/>
                        </w:rPr>
                        <m:t>1</m:t>
                      </m:r>
                      <m:r>
                        <w:rPr>
                          <w:rFonts w:ascii="Cambria Math" w:hAnsi="Cambria Math"/>
                          <w:lang w:val="en-US"/>
                        </w:rPr>
                        <m:t>pDVB</m:t>
                      </m:r>
                    </m:sub>
                  </m:sSub>
                </m:den>
              </m:f>
            </m:oMath>
          </w:p>
        </w:tc>
        <w:tc>
          <w:tcPr>
            <w:tcW w:w="2126" w:type="dxa"/>
          </w:tcPr>
          <w:p w14:paraId="3D49BF7B" w14:textId="0B3085D5" w:rsidR="00F32A40" w:rsidRPr="00BC455F" w:rsidRDefault="00F32A40" w:rsidP="00BC455F">
            <w:pPr>
              <w:spacing w:line="480" w:lineRule="auto"/>
              <w:rPr>
                <w:lang w:val="en-US"/>
              </w:rPr>
            </w:pPr>
            <m:oMathPara>
              <m:oMath>
                <m:r>
                  <w:rPr>
                    <w:rFonts w:ascii="Cambria Math" w:hAnsi="Cambria Math"/>
                    <w:lang w:val="en-US"/>
                  </w:rPr>
                  <m:t>L mo</m:t>
                </m:r>
                <m:sSup>
                  <m:sSupPr>
                    <m:ctrlPr>
                      <w:rPr>
                        <w:rFonts w:ascii="Cambria Math" w:hAnsi="Cambria Math"/>
                        <w:i/>
                        <w:lang w:val="en-US"/>
                      </w:rPr>
                    </m:ctrlPr>
                  </m:sSupPr>
                  <m:e>
                    <m:r>
                      <w:rPr>
                        <w:rFonts w:ascii="Cambria Math" w:hAnsi="Cambria Math"/>
                        <w:lang w:val="en-US"/>
                      </w:rPr>
                      <m:t>l</m:t>
                    </m:r>
                  </m:e>
                  <m:sup>
                    <m:r>
                      <w:rPr>
                        <w:rFonts w:ascii="Cambria Math" w:hAnsi="Cambria Math"/>
                        <w:lang w:val="en-US"/>
                      </w:rPr>
                      <m:t>-1</m:t>
                    </m:r>
                  </m:sup>
                </m:sSup>
                <m:sSup>
                  <m:sSupPr>
                    <m:ctrlPr>
                      <w:rPr>
                        <w:rFonts w:ascii="Cambria Math" w:hAnsi="Cambria Math"/>
                        <w:i/>
                        <w:lang w:val="en-US"/>
                      </w:rPr>
                    </m:ctrlPr>
                  </m:sSupPr>
                  <m:e>
                    <m:r>
                      <w:rPr>
                        <w:rFonts w:ascii="Cambria Math" w:hAnsi="Cambria Math"/>
                        <w:lang w:val="en-US"/>
                      </w:rPr>
                      <m:t>s</m:t>
                    </m:r>
                  </m:e>
                  <m:sup>
                    <m:r>
                      <w:rPr>
                        <w:rFonts w:ascii="Cambria Math" w:hAnsi="Cambria Math"/>
                        <w:lang w:val="en-US"/>
                      </w:rPr>
                      <m:t>-1</m:t>
                    </m:r>
                  </m:sup>
                </m:sSup>
              </m:oMath>
            </m:oMathPara>
          </w:p>
        </w:tc>
      </w:tr>
      <w:tr w:rsidR="00F32A40" w:rsidRPr="00BC455F" w14:paraId="3F622D92" w14:textId="3F60A2AF" w:rsidTr="0001517B">
        <w:tc>
          <w:tcPr>
            <w:tcW w:w="5387" w:type="dxa"/>
          </w:tcPr>
          <w:p w14:paraId="0338317F" w14:textId="662996E7" w:rsidR="00F32A40" w:rsidRPr="00BC455F" w:rsidRDefault="006D58BF" w:rsidP="00BC455F">
            <w:pPr>
              <w:spacing w:line="480" w:lineRule="auto"/>
            </w:pPr>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rPr>
                    <m:t>2</m:t>
                  </m:r>
                  <m:r>
                    <w:rPr>
                      <w:rFonts w:ascii="Cambria Math" w:hAnsi="Cambria Math"/>
                      <w:lang w:val="en-US"/>
                    </w:rPr>
                    <m:t>mPDB</m:t>
                  </m:r>
                </m:sub>
              </m:sSub>
              <m:r>
                <w:rPr>
                  <w:rFonts w:ascii="Cambria Math" w:hAnsi="Cambria Math"/>
                </w:rPr>
                <m:t>=0.77</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rPr>
                    <m:t>1</m:t>
                  </m:r>
                  <m:r>
                    <w:rPr>
                      <w:rFonts w:ascii="Cambria Math" w:hAnsi="Cambria Math"/>
                      <w:lang w:val="en-US"/>
                    </w:rPr>
                    <m:t>mPDB</m:t>
                  </m:r>
                </m:sub>
              </m:sSub>
            </m:oMath>
            <w:r w:rsidR="00F32A40" w:rsidRPr="00BC455F">
              <w:t xml:space="preserve"> ; </w:t>
            </w:r>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rPr>
                    <m:t>2</m:t>
                  </m:r>
                  <m:r>
                    <w:rPr>
                      <w:rFonts w:ascii="Cambria Math" w:hAnsi="Cambria Math"/>
                      <w:lang w:val="en-US"/>
                    </w:rPr>
                    <m:t>pPDB</m:t>
                  </m:r>
                </m:sub>
              </m:sSub>
              <m:r>
                <w:rPr>
                  <w:rFonts w:ascii="Cambria Math" w:hAnsi="Cambria Math"/>
                </w:rPr>
                <m:t>=0.77</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rPr>
                    <m:t>1</m:t>
                  </m:r>
                  <m:r>
                    <w:rPr>
                      <w:rFonts w:ascii="Cambria Math" w:hAnsi="Cambria Math"/>
                      <w:lang w:val="en-US"/>
                    </w:rPr>
                    <m:t>pPDB</m:t>
                  </m:r>
                </m:sub>
              </m:sSub>
            </m:oMath>
          </w:p>
        </w:tc>
        <w:tc>
          <w:tcPr>
            <w:tcW w:w="2126" w:type="dxa"/>
          </w:tcPr>
          <w:p w14:paraId="1DCF93B4" w14:textId="5F8AE8E3" w:rsidR="00F32A40" w:rsidRPr="00BC455F" w:rsidRDefault="00F32A40" w:rsidP="00BC455F">
            <w:pPr>
              <w:spacing w:line="480" w:lineRule="auto"/>
              <w:rPr>
                <w:lang w:val="en-US"/>
              </w:rPr>
            </w:pPr>
            <m:oMathPara>
              <m:oMath>
                <m:r>
                  <w:rPr>
                    <w:rFonts w:ascii="Cambria Math" w:hAnsi="Cambria Math"/>
                    <w:lang w:val="en-US"/>
                  </w:rPr>
                  <m:t>L mo</m:t>
                </m:r>
                <m:sSup>
                  <m:sSupPr>
                    <m:ctrlPr>
                      <w:rPr>
                        <w:rFonts w:ascii="Cambria Math" w:hAnsi="Cambria Math"/>
                        <w:i/>
                        <w:lang w:val="en-US"/>
                      </w:rPr>
                    </m:ctrlPr>
                  </m:sSupPr>
                  <m:e>
                    <m:r>
                      <w:rPr>
                        <w:rFonts w:ascii="Cambria Math" w:hAnsi="Cambria Math"/>
                        <w:lang w:val="en-US"/>
                      </w:rPr>
                      <m:t>l</m:t>
                    </m:r>
                  </m:e>
                  <m:sup>
                    <m:r>
                      <w:rPr>
                        <w:rFonts w:ascii="Cambria Math" w:hAnsi="Cambria Math"/>
                        <w:lang w:val="en-US"/>
                      </w:rPr>
                      <m:t>-1</m:t>
                    </m:r>
                  </m:sup>
                </m:sSup>
                <m:sSup>
                  <m:sSupPr>
                    <m:ctrlPr>
                      <w:rPr>
                        <w:rFonts w:ascii="Cambria Math" w:hAnsi="Cambria Math"/>
                        <w:i/>
                        <w:lang w:val="en-US"/>
                      </w:rPr>
                    </m:ctrlPr>
                  </m:sSupPr>
                  <m:e>
                    <m:r>
                      <w:rPr>
                        <w:rFonts w:ascii="Cambria Math" w:hAnsi="Cambria Math"/>
                        <w:lang w:val="en-US"/>
                      </w:rPr>
                      <m:t>s</m:t>
                    </m:r>
                  </m:e>
                  <m:sup>
                    <m:r>
                      <w:rPr>
                        <w:rFonts w:ascii="Cambria Math" w:hAnsi="Cambria Math"/>
                        <w:lang w:val="en-US"/>
                      </w:rPr>
                      <m:t>-1</m:t>
                    </m:r>
                  </m:sup>
                </m:sSup>
              </m:oMath>
            </m:oMathPara>
          </w:p>
        </w:tc>
      </w:tr>
      <w:tr w:rsidR="00F32A40" w:rsidRPr="00BC455F" w14:paraId="0FCC4FB5" w14:textId="46433152" w:rsidTr="0001517B">
        <w:tc>
          <w:tcPr>
            <w:tcW w:w="5387" w:type="dxa"/>
          </w:tcPr>
          <w:p w14:paraId="2A043D47" w14:textId="7A4EAFCB" w:rsidR="00F32A40" w:rsidRPr="00BC455F" w:rsidRDefault="006D58BF" w:rsidP="00BC4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rFonts w:ascii="Monospaced" w:eastAsia="Times New Roman" w:hAnsi="Monospaced" w:cs="Courier New"/>
              </w:rPr>
            </w:pPr>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rPr>
                    <m:t>13</m:t>
                  </m:r>
                </m:sub>
              </m:sSub>
              <m:r>
                <w:rPr>
                  <w:rFonts w:ascii="Cambria Math" w:hAnsi="Cambria Math"/>
                </w:rPr>
                <m:t>=0.7</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rPr>
                    <m:t>1</m:t>
                  </m:r>
                  <m:r>
                    <w:rPr>
                      <w:rFonts w:ascii="Cambria Math" w:hAnsi="Cambria Math"/>
                      <w:lang w:val="en-US"/>
                    </w:rPr>
                    <m:t>mPDB</m:t>
                  </m:r>
                </m:sub>
              </m:sSub>
              <m:r>
                <w:rPr>
                  <w:rFonts w:ascii="Cambria Math" w:hAnsi="Cambria Math"/>
                </w:rPr>
                <m:t>+0.3</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rPr>
                    <m:t>1</m:t>
                  </m:r>
                  <m:r>
                    <w:rPr>
                      <w:rFonts w:ascii="Cambria Math" w:hAnsi="Cambria Math"/>
                      <w:lang w:val="en-US"/>
                    </w:rPr>
                    <m:t>pPDB</m:t>
                  </m:r>
                </m:sub>
              </m:sSub>
            </m:oMath>
            <w:r w:rsidR="00F32A40" w:rsidRPr="00BC455F">
              <w:rPr>
                <w:rFonts w:ascii="Monospaced" w:eastAsia="Times New Roman" w:hAnsi="Monospaced" w:cs="Courier New"/>
              </w:rPr>
              <w:t xml:space="preserve"> </w:t>
            </w:r>
          </w:p>
        </w:tc>
        <w:tc>
          <w:tcPr>
            <w:tcW w:w="2126" w:type="dxa"/>
          </w:tcPr>
          <w:p w14:paraId="7FAFA14F" w14:textId="6F152DC2" w:rsidR="00F32A40" w:rsidRPr="00BC455F" w:rsidRDefault="00F32A40" w:rsidP="00BC455F">
            <w:pPr>
              <w:spacing w:line="480" w:lineRule="auto"/>
              <w:rPr>
                <w:lang w:val="pt-BR"/>
              </w:rPr>
            </w:pPr>
            <m:oMathPara>
              <m:oMath>
                <m:r>
                  <w:rPr>
                    <w:rFonts w:ascii="Cambria Math" w:hAnsi="Cambria Math"/>
                    <w:lang w:val="en-US"/>
                  </w:rPr>
                  <m:t>L mo</m:t>
                </m:r>
                <m:sSup>
                  <m:sSupPr>
                    <m:ctrlPr>
                      <w:rPr>
                        <w:rFonts w:ascii="Cambria Math" w:hAnsi="Cambria Math"/>
                        <w:i/>
                        <w:lang w:val="en-US"/>
                      </w:rPr>
                    </m:ctrlPr>
                  </m:sSupPr>
                  <m:e>
                    <m:r>
                      <w:rPr>
                        <w:rFonts w:ascii="Cambria Math" w:hAnsi="Cambria Math"/>
                        <w:lang w:val="en-US"/>
                      </w:rPr>
                      <m:t>l</m:t>
                    </m:r>
                  </m:e>
                  <m:sup>
                    <m:r>
                      <w:rPr>
                        <w:rFonts w:ascii="Cambria Math" w:hAnsi="Cambria Math"/>
                        <w:lang w:val="en-US"/>
                      </w:rPr>
                      <m:t>-1</m:t>
                    </m:r>
                  </m:sup>
                </m:sSup>
                <m:sSup>
                  <m:sSupPr>
                    <m:ctrlPr>
                      <w:rPr>
                        <w:rFonts w:ascii="Cambria Math" w:hAnsi="Cambria Math"/>
                        <w:i/>
                        <w:lang w:val="en-US"/>
                      </w:rPr>
                    </m:ctrlPr>
                  </m:sSupPr>
                  <m:e>
                    <m:r>
                      <w:rPr>
                        <w:rFonts w:ascii="Cambria Math" w:hAnsi="Cambria Math"/>
                        <w:lang w:val="en-US"/>
                      </w:rPr>
                      <m:t>s</m:t>
                    </m:r>
                  </m:e>
                  <m:sup>
                    <m:r>
                      <w:rPr>
                        <w:rFonts w:ascii="Cambria Math" w:hAnsi="Cambria Math"/>
                        <w:lang w:val="en-US"/>
                      </w:rPr>
                      <m:t>-1</m:t>
                    </m:r>
                  </m:sup>
                </m:sSup>
              </m:oMath>
            </m:oMathPara>
          </w:p>
        </w:tc>
      </w:tr>
      <w:tr w:rsidR="00F32A40" w:rsidRPr="00BC455F" w14:paraId="78E738A7" w14:textId="321ECDC6" w:rsidTr="0001517B">
        <w:tc>
          <w:tcPr>
            <w:tcW w:w="5387" w:type="dxa"/>
          </w:tcPr>
          <w:p w14:paraId="6BAB5EDC" w14:textId="037B28BB" w:rsidR="00F32A40" w:rsidRPr="00BC455F" w:rsidRDefault="006D58BF" w:rsidP="00BC4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rFonts w:ascii="Monospaced" w:eastAsia="Times New Roman" w:hAnsi="Monospaced" w:cs="Courier New"/>
                <w:sz w:val="18"/>
                <w:szCs w:val="18"/>
                <w:lang w:eastAsia="pt-BR"/>
              </w:rPr>
            </w:pPr>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rPr>
                    <m:t>23</m:t>
                  </m:r>
                </m:sub>
              </m:sSub>
              <m:r>
                <w:rPr>
                  <w:rFonts w:ascii="Cambria Math" w:hAnsi="Cambria Math"/>
                </w:rPr>
                <m:t>=0.7</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rPr>
                    <m:t>2</m:t>
                  </m:r>
                  <m:r>
                    <w:rPr>
                      <w:rFonts w:ascii="Cambria Math" w:hAnsi="Cambria Math"/>
                      <w:lang w:val="en-US"/>
                    </w:rPr>
                    <m:t>mPDB</m:t>
                  </m:r>
                </m:sub>
              </m:sSub>
              <m:r>
                <w:rPr>
                  <w:rFonts w:ascii="Cambria Math" w:hAnsi="Cambria Math"/>
                </w:rPr>
                <m:t>+0.3</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rPr>
                    <m:t>2</m:t>
                  </m:r>
                  <m:r>
                    <w:rPr>
                      <w:rFonts w:ascii="Cambria Math" w:hAnsi="Cambria Math"/>
                      <w:lang w:val="en-US"/>
                    </w:rPr>
                    <m:t>pPDB</m:t>
                  </m:r>
                </m:sub>
              </m:sSub>
            </m:oMath>
            <w:r w:rsidR="00F32A40" w:rsidRPr="00BC455F">
              <w:rPr>
                <w:rFonts w:ascii="Monospaced" w:eastAsia="Times New Roman" w:hAnsi="Monospaced" w:cs="Courier New"/>
              </w:rPr>
              <w:t xml:space="preserve"> </w:t>
            </w:r>
          </w:p>
        </w:tc>
        <w:tc>
          <w:tcPr>
            <w:tcW w:w="2126" w:type="dxa"/>
          </w:tcPr>
          <w:p w14:paraId="2862FF41" w14:textId="1A89532E" w:rsidR="00F32A40" w:rsidRPr="00BC455F" w:rsidRDefault="00F32A40" w:rsidP="00BC455F">
            <w:pPr>
              <w:spacing w:line="480" w:lineRule="auto"/>
              <w:rPr>
                <w:lang w:val="pt-BR"/>
              </w:rPr>
            </w:pPr>
            <m:oMathPara>
              <m:oMath>
                <m:r>
                  <w:rPr>
                    <w:rFonts w:ascii="Cambria Math" w:hAnsi="Cambria Math"/>
                    <w:lang w:val="en-US"/>
                  </w:rPr>
                  <m:t>L mo</m:t>
                </m:r>
                <m:sSup>
                  <m:sSupPr>
                    <m:ctrlPr>
                      <w:rPr>
                        <w:rFonts w:ascii="Cambria Math" w:hAnsi="Cambria Math"/>
                        <w:i/>
                        <w:lang w:val="en-US"/>
                      </w:rPr>
                    </m:ctrlPr>
                  </m:sSupPr>
                  <m:e>
                    <m:r>
                      <w:rPr>
                        <w:rFonts w:ascii="Cambria Math" w:hAnsi="Cambria Math"/>
                        <w:lang w:val="en-US"/>
                      </w:rPr>
                      <m:t>l</m:t>
                    </m:r>
                  </m:e>
                  <m:sup>
                    <m:r>
                      <w:rPr>
                        <w:rFonts w:ascii="Cambria Math" w:hAnsi="Cambria Math"/>
                        <w:lang w:val="en-US"/>
                      </w:rPr>
                      <m:t>-1</m:t>
                    </m:r>
                  </m:sup>
                </m:sSup>
                <m:sSup>
                  <m:sSupPr>
                    <m:ctrlPr>
                      <w:rPr>
                        <w:rFonts w:ascii="Cambria Math" w:hAnsi="Cambria Math"/>
                        <w:i/>
                        <w:lang w:val="en-US"/>
                      </w:rPr>
                    </m:ctrlPr>
                  </m:sSupPr>
                  <m:e>
                    <m:r>
                      <w:rPr>
                        <w:rFonts w:ascii="Cambria Math" w:hAnsi="Cambria Math"/>
                        <w:lang w:val="en-US"/>
                      </w:rPr>
                      <m:t>s</m:t>
                    </m:r>
                  </m:e>
                  <m:sup>
                    <m:r>
                      <w:rPr>
                        <w:rFonts w:ascii="Cambria Math" w:hAnsi="Cambria Math"/>
                        <w:lang w:val="en-US"/>
                      </w:rPr>
                      <m:t>-1</m:t>
                    </m:r>
                  </m:sup>
                </m:sSup>
              </m:oMath>
            </m:oMathPara>
          </w:p>
        </w:tc>
      </w:tr>
      <w:tr w:rsidR="00F32A40" w:rsidRPr="00BC455F" w14:paraId="77B135A5" w14:textId="1FEB6CEE" w:rsidTr="0001517B">
        <w:tc>
          <w:tcPr>
            <w:tcW w:w="5387" w:type="dxa"/>
          </w:tcPr>
          <w:p w14:paraId="2C1A9DE9" w14:textId="011A4C40" w:rsidR="00F32A40" w:rsidRPr="00BC455F" w:rsidRDefault="006D58BF" w:rsidP="00BC4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rFonts w:ascii="Monospaced" w:eastAsia="Times New Roman" w:hAnsi="Monospaced" w:cs="Courier New"/>
                <w:sz w:val="18"/>
                <w:szCs w:val="18"/>
                <w:lang w:eastAsia="pt-BR"/>
              </w:rPr>
            </w:pPr>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rPr>
                    <m:t>3</m:t>
                  </m:r>
                </m:sub>
              </m:sSub>
              <m:r>
                <w:rPr>
                  <w:rFonts w:ascii="Cambria Math" w:hAnsi="Cambria Math"/>
                </w:rPr>
                <m:t>=</m:t>
              </m:r>
              <m:f>
                <m:fPr>
                  <m:ctrlPr>
                    <w:rPr>
                      <w:rFonts w:ascii="Cambria Math" w:hAnsi="Cambria Math"/>
                      <w:i/>
                      <w:lang w:val="pt-BR"/>
                    </w:rPr>
                  </m:ctrlPr>
                </m:fPr>
                <m:num>
                  <m:d>
                    <m:dPr>
                      <m:ctrlPr>
                        <w:rPr>
                          <w:rFonts w:ascii="Cambria Math" w:hAnsi="Cambria Math"/>
                          <w:i/>
                          <w:lang w:val="pt-BR"/>
                        </w:rPr>
                      </m:ctrlPr>
                    </m:dPr>
                    <m:e>
                      <m:sSub>
                        <m:sSubPr>
                          <m:ctrlPr>
                            <w:rPr>
                              <w:rFonts w:ascii="Cambria Math" w:hAnsi="Cambria Math"/>
                              <w:i/>
                              <w:lang w:val="pt-BR"/>
                            </w:rPr>
                          </m:ctrlPr>
                        </m:sSubPr>
                        <m:e>
                          <m:r>
                            <w:rPr>
                              <w:rFonts w:ascii="Cambria Math" w:hAnsi="Cambria Math"/>
                              <w:lang w:val="pt-BR"/>
                            </w:rPr>
                            <m:t>U</m:t>
                          </m:r>
                        </m:e>
                        <m:sub>
                          <m:r>
                            <w:rPr>
                              <w:rFonts w:ascii="Cambria Math" w:hAnsi="Cambria Math"/>
                            </w:rPr>
                            <m:t>1</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rPr>
                            <m:t>13</m:t>
                          </m:r>
                        </m:sub>
                      </m:sSub>
                      <m:r>
                        <w:rPr>
                          <w:rFonts w:ascii="Cambria Math" w:hAnsi="Cambria Math"/>
                        </w:rPr>
                        <m:t>+</m:t>
                      </m:r>
                      <m:sSub>
                        <m:sSubPr>
                          <m:ctrlPr>
                            <w:rPr>
                              <w:rFonts w:ascii="Cambria Math" w:hAnsi="Cambria Math"/>
                              <w:i/>
                              <w:lang w:val="pt-BR"/>
                            </w:rPr>
                          </m:ctrlPr>
                        </m:sSubPr>
                        <m:e>
                          <m:r>
                            <w:rPr>
                              <w:rFonts w:ascii="Cambria Math" w:hAnsi="Cambria Math"/>
                              <w:lang w:val="pt-BR"/>
                            </w:rPr>
                            <m:t>U</m:t>
                          </m:r>
                        </m:e>
                        <m:sub>
                          <m:r>
                            <w:rPr>
                              <w:rFonts w:ascii="Cambria Math" w:hAnsi="Cambria Math"/>
                            </w:rPr>
                            <m:t>2</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rPr>
                            <m:t>23</m:t>
                          </m:r>
                        </m:sub>
                      </m:sSub>
                    </m:e>
                  </m:d>
                </m:num>
                <m:den>
                  <m:sSub>
                    <m:sSubPr>
                      <m:ctrlPr>
                        <w:rPr>
                          <w:rFonts w:ascii="Cambria Math" w:hAnsi="Cambria Math"/>
                          <w:i/>
                          <w:lang w:val="en-US"/>
                        </w:rPr>
                      </m:ctrlPr>
                    </m:sSubPr>
                    <m:e>
                      <m:r>
                        <w:rPr>
                          <w:rFonts w:ascii="Cambria Math" w:hAnsi="Cambria Math"/>
                          <w:lang w:val="en-US"/>
                        </w:rPr>
                        <m:t>U</m:t>
                      </m:r>
                    </m:e>
                    <m:sub>
                      <m:r>
                        <w:rPr>
                          <w:rFonts w:ascii="Cambria Math" w:hAnsi="Cambria Math"/>
                        </w:rPr>
                        <m:t>1</m:t>
                      </m:r>
                    </m:sub>
                  </m:sSub>
                  <m:r>
                    <w:rPr>
                      <w:rFonts w:ascii="Cambria Math" w:hAnsi="Cambria Math"/>
                    </w:rPr>
                    <m:t>+</m:t>
                  </m:r>
                  <m:sSub>
                    <m:sSubPr>
                      <m:ctrlPr>
                        <w:rPr>
                          <w:rFonts w:ascii="Cambria Math" w:hAnsi="Cambria Math"/>
                          <w:i/>
                          <w:lang w:val="en-US"/>
                        </w:rPr>
                      </m:ctrlPr>
                    </m:sSubPr>
                    <m:e>
                      <m:r>
                        <w:rPr>
                          <w:rFonts w:ascii="Cambria Math" w:hAnsi="Cambria Math"/>
                          <w:lang w:val="en-US"/>
                        </w:rPr>
                        <m:t>U</m:t>
                      </m:r>
                    </m:e>
                    <m:sub>
                      <m:r>
                        <w:rPr>
                          <w:rFonts w:ascii="Cambria Math" w:hAnsi="Cambria Math"/>
                        </w:rPr>
                        <m:t>2</m:t>
                      </m:r>
                    </m:sub>
                  </m:sSub>
                </m:den>
              </m:f>
            </m:oMath>
            <w:r w:rsidR="00F32A40" w:rsidRPr="00BC455F">
              <w:rPr>
                <w:rFonts w:ascii="Monospaced" w:eastAsia="Times New Roman" w:hAnsi="Monospaced" w:cs="Courier New"/>
              </w:rPr>
              <w:t xml:space="preserve"> </w:t>
            </w:r>
          </w:p>
        </w:tc>
        <w:tc>
          <w:tcPr>
            <w:tcW w:w="2126" w:type="dxa"/>
          </w:tcPr>
          <w:p w14:paraId="1428AE3E" w14:textId="2148CE2D" w:rsidR="00F32A40" w:rsidRPr="00BC455F" w:rsidRDefault="00F32A40" w:rsidP="00BC455F">
            <w:pPr>
              <w:spacing w:line="480" w:lineRule="auto"/>
              <w:rPr>
                <w:lang w:val="pt-BR"/>
              </w:rPr>
            </w:pPr>
            <m:oMathPara>
              <m:oMath>
                <m:r>
                  <w:rPr>
                    <w:rFonts w:ascii="Cambria Math" w:hAnsi="Cambria Math"/>
                    <w:lang w:val="en-US"/>
                  </w:rPr>
                  <m:t>L mo</m:t>
                </m:r>
                <m:sSup>
                  <m:sSupPr>
                    <m:ctrlPr>
                      <w:rPr>
                        <w:rFonts w:ascii="Cambria Math" w:hAnsi="Cambria Math"/>
                        <w:i/>
                        <w:lang w:val="en-US"/>
                      </w:rPr>
                    </m:ctrlPr>
                  </m:sSupPr>
                  <m:e>
                    <m:r>
                      <w:rPr>
                        <w:rFonts w:ascii="Cambria Math" w:hAnsi="Cambria Math"/>
                        <w:lang w:val="en-US"/>
                      </w:rPr>
                      <m:t>l</m:t>
                    </m:r>
                  </m:e>
                  <m:sup>
                    <m:r>
                      <w:rPr>
                        <w:rFonts w:ascii="Cambria Math" w:hAnsi="Cambria Math"/>
                        <w:lang w:val="en-US"/>
                      </w:rPr>
                      <m:t>-1</m:t>
                    </m:r>
                  </m:sup>
                </m:sSup>
                <m:sSup>
                  <m:sSupPr>
                    <m:ctrlPr>
                      <w:rPr>
                        <w:rFonts w:ascii="Cambria Math" w:hAnsi="Cambria Math"/>
                        <w:i/>
                        <w:lang w:val="en-US"/>
                      </w:rPr>
                    </m:ctrlPr>
                  </m:sSupPr>
                  <m:e>
                    <m:r>
                      <w:rPr>
                        <w:rFonts w:ascii="Cambria Math" w:hAnsi="Cambria Math"/>
                        <w:lang w:val="en-US"/>
                      </w:rPr>
                      <m:t>s</m:t>
                    </m:r>
                  </m:e>
                  <m:sup>
                    <m:r>
                      <w:rPr>
                        <w:rFonts w:ascii="Cambria Math" w:hAnsi="Cambria Math"/>
                        <w:lang w:val="en-US"/>
                      </w:rPr>
                      <m:t>-1</m:t>
                    </m:r>
                  </m:sup>
                </m:sSup>
              </m:oMath>
            </m:oMathPara>
          </w:p>
        </w:tc>
      </w:tr>
    </w:tbl>
    <w:p w14:paraId="5E5BB1A9" w14:textId="044F4BAC" w:rsidR="00024307" w:rsidRPr="00BC455F" w:rsidRDefault="003B51AD" w:rsidP="00BC455F">
      <w:pPr>
        <w:spacing w:line="480" w:lineRule="auto"/>
        <w:rPr>
          <w:sz w:val="20"/>
          <w:szCs w:val="20"/>
          <w:lang w:val="en-US"/>
        </w:rPr>
      </w:pPr>
      <w:r w:rsidRPr="00BC455F">
        <w:rPr>
          <w:sz w:val="20"/>
          <w:szCs w:val="20"/>
          <w:lang w:val="en-US"/>
        </w:rPr>
        <w:t xml:space="preserve">Data collected from </w:t>
      </w:r>
      <w:r w:rsidRPr="00BC455F">
        <w:rPr>
          <w:sz w:val="20"/>
          <w:szCs w:val="20"/>
          <w:lang w:val="pt-BR"/>
        </w:rPr>
        <w:fldChar w:fldCharType="begin" w:fldLock="1"/>
      </w:r>
      <w:r w:rsidR="00944F3B">
        <w:rPr>
          <w:sz w:val="20"/>
          <w:szCs w:val="20"/>
          <w:lang w:val="en-US"/>
        </w:rPr>
        <w:instrText>ADDIN CSL_CITATION {"citationItems":[{"id":"ITEM-1","itemData":{"DOI":"10.1002/mren.201300171","ISSN":"18628338","abstract":"Nitroxide-mediated polymerization of styrene-divinylbenzene has been modeled using generating functions of length distributions, pseudo-kinetic propagations, and numerical fractionation with the crosslinking rate depending on generation. Cyclization reactions are tackled by balances of sequences, yielding fair predictions of the measured pendant double bond concentration. With reduction in crosslinking, agreement for the experiments at 90°C between predicted and measured weight-average, molecular weight, and weight fraction of gel is observed. A much higher relative crosslinking reactivity is observed at 130°C as compared to 90°C, likely an effect of the chain mobility. Three modeling approaches for the NMRP of styrene-divinylbenzene are studied and compared with experiments. A hypothetical reduction of reactivity is tested for the crosslinking reactions involving polymer molecules belonging to different generations, yielding simultaneous agreement of predicted and measured weight-average molecular weight and weight fraction of gel. © 2014 WILEY-VCH Verlag GmbH  &amp;  Co. KGaA, Weinheim.","author":[{"dropping-particle":"","family":"Aguiar","given":"L.G.","non-dropping-particle":"","parse-names":false,"suffix":""},{"dropping-particle":"","family":"Gonçalves","given":"M.A.D.","non-dropping-particle":"","parse-names":false,"suffix":""},{"dropping-particle":"","family":"Pinto","given":"V.D.","non-dropping-particle":"","parse-names":false,"suffix":""},{"dropping-particle":"","family":"Dias","given":"R.C.S.","non-dropping-particle":"","parse-names":false,"suffix":""},{"dropping-particle":"","family":"Costa","given":"M.R.P.F.N.","non-dropping-particle":"","parse-names":false,"suffix":""},{"dropping-particle":"","family":"Giudici","given":"R.","non-dropping-particle":"","parse-names":false,"suffix":""}],"container-title":"Macromolecular Reaction Engineering","id":"ITEM-1","issue":"4","issued":{"date-parts":[["2014"]]},"title":"Mathematical Modeling of NMRP of Styrene-Divinylbenzene over the Pre- and Post-Gelation Periods Including Cyclization","type":"article-journal","volume":"8"},"uris":["http://www.mendeley.com/documents/?uuid=45c65951-d562-476c-9ef2-dd996d41844d","http://www.mendeley.com/documents/?uuid=479ad807-c626-3d89-b07c-ac45b52d7291"]}],"mendeley":{"formattedCitation":"&lt;sup&gt;15&lt;/sup&gt;","plainTextFormattedCitation":"15","previouslyFormattedCitation":"(L.G. Aguiar et al., 2014b)"},"properties":{"noteIndex":0},"schema":"https://github.com/citation-style-language/schema/raw/master/csl-citation.json"}</w:instrText>
      </w:r>
      <w:r w:rsidRPr="00BC455F">
        <w:rPr>
          <w:sz w:val="20"/>
          <w:szCs w:val="20"/>
          <w:lang w:val="pt-BR"/>
        </w:rPr>
        <w:fldChar w:fldCharType="separate"/>
      </w:r>
      <w:r w:rsidR="00944F3B" w:rsidRPr="00944F3B">
        <w:rPr>
          <w:noProof/>
          <w:sz w:val="20"/>
          <w:szCs w:val="20"/>
          <w:vertAlign w:val="superscript"/>
          <w:lang w:val="en-US"/>
        </w:rPr>
        <w:t>15</w:t>
      </w:r>
      <w:r w:rsidRPr="00BC455F">
        <w:rPr>
          <w:sz w:val="20"/>
          <w:szCs w:val="20"/>
          <w:lang w:val="pt-BR"/>
        </w:rPr>
        <w:fldChar w:fldCharType="end"/>
      </w:r>
    </w:p>
    <w:p w14:paraId="7F0E9B1F" w14:textId="6D8BB803" w:rsidR="00BB6783" w:rsidRPr="00BC455F" w:rsidRDefault="00BB6783" w:rsidP="00BC455F">
      <w:pPr>
        <w:spacing w:line="480" w:lineRule="auto"/>
        <w:rPr>
          <w:lang w:val="en-US"/>
        </w:rPr>
      </w:pPr>
    </w:p>
    <w:p w14:paraId="241F44A0" w14:textId="53C60014" w:rsidR="00C60E4D" w:rsidRPr="00BC455F" w:rsidRDefault="003B51AD" w:rsidP="00BC455F">
      <w:pPr>
        <w:spacing w:line="480" w:lineRule="auto"/>
        <w:jc w:val="both"/>
        <w:rPr>
          <w:lang w:val="en-US"/>
        </w:rPr>
      </w:pPr>
      <w:r w:rsidRPr="00BC455F">
        <w:rPr>
          <w:lang w:val="en-US"/>
        </w:rPr>
        <w:t>Since the procedures to produce commercial resins is a classified information, a study which reports the synthesis of sulfonated resins with different DVB contents was chosen as base for the copo</w:t>
      </w:r>
      <w:r w:rsidR="00785C61" w:rsidRPr="00BC455F">
        <w:rPr>
          <w:lang w:val="en-US"/>
        </w:rPr>
        <w:t>lymerization simulation.</w:t>
      </w:r>
      <w:r w:rsidR="00785C61" w:rsidRPr="00BC455F">
        <w:rPr>
          <w:lang w:val="en-US"/>
        </w:rPr>
        <w:fldChar w:fldCharType="begin" w:fldLock="1"/>
      </w:r>
      <w:r w:rsidR="00944F3B">
        <w:rPr>
          <w:lang w:val="en-US"/>
        </w:rPr>
        <w:instrText>ADDIN CSL_CITATION {"citationItems":[{"id":"ITEM-1","itemData":{"DOI":"10.1002/app.24046","ISSN":"00218995","abstract":"Polymeric supports based on divinylben- zene (DVB) were prepared by aqueous suspension polymer- ization in presence or absence of styrene (S), using toluene and n-heptane as diluents of the monomers. Poly(S–DVB) and poly(DVB) were sulfonated with sulfuric acid in pres- ence of 1,2-dichloroethane. The influence of the morpholog- ical structure of the supports and as a consequence of the catalyst on the esterification reaction of acetic acid with n-butanol was evaluated.","author":[{"dropping-particle":"","family":"Coutinho","given":"Fernanda M.B.","non-dropping-particle":"","parse-names":false,"suffix":""},{"dropping-particle":"","family":"Rezende","given":"Simone M.","non-dropping-particle":"","parse-names":false,"suffix":""},{"dropping-particle":"","family":"Soares","given":"Bluma G.","non-dropping-particle":"","parse-names":false,"suffix":""}],"container-title":"Journal of Applied Polymer Science","id":"ITEM-1","issue":"4","issued":{"date-parts":[["2006"]]},"page":"3616-3627","title":"Characterization of sulfonated poly (styrene-divinylbenzene) and poly(divinylbenzene) and its application as catalysts in esterification reaction","type":"article-journal","volume":"102"},"uris":["http://www.mendeley.com/documents/?uuid=f9f487d7-a844-42e0-afe3-1036883efa03"]}],"mendeley":{"formattedCitation":"&lt;sup&gt;22&lt;/sup&gt;","plainTextFormattedCitation":"22","previouslyFormattedCitation":"(Coutinho et al., 2006)"},"properties":{"noteIndex":0},"schema":"https://github.com/citation-style-language/schema/raw/master/csl-citation.json"}</w:instrText>
      </w:r>
      <w:r w:rsidR="00785C61" w:rsidRPr="00BC455F">
        <w:rPr>
          <w:lang w:val="en-US"/>
        </w:rPr>
        <w:fldChar w:fldCharType="separate"/>
      </w:r>
      <w:r w:rsidR="00944F3B" w:rsidRPr="00944F3B">
        <w:rPr>
          <w:noProof/>
          <w:vertAlign w:val="superscript"/>
          <w:lang w:val="en-US"/>
        </w:rPr>
        <w:t>22</w:t>
      </w:r>
      <w:r w:rsidR="00785C61" w:rsidRPr="00BC455F">
        <w:rPr>
          <w:lang w:val="en-US"/>
        </w:rPr>
        <w:fldChar w:fldCharType="end"/>
      </w:r>
      <w:r w:rsidR="00785C61" w:rsidRPr="00BC455F">
        <w:rPr>
          <w:lang w:val="en-US"/>
        </w:rPr>
        <w:t xml:space="preserve"> In the aforementioned study, sulfonated resins with similar features in relation to commercial resins were conceived. Then, the </w:t>
      </w:r>
      <w:r w:rsidR="00C87EBF" w:rsidRPr="00BC455F">
        <w:rPr>
          <w:lang w:val="en-US"/>
        </w:rPr>
        <w:t>conditions</w:t>
      </w:r>
      <w:r w:rsidR="00785C61" w:rsidRPr="00BC455F">
        <w:rPr>
          <w:lang w:val="en-US"/>
        </w:rPr>
        <w:t xml:space="preserve"> reported in </w:t>
      </w:r>
      <w:r w:rsidR="00407E6E" w:rsidRPr="00BC455F">
        <w:rPr>
          <w:lang w:val="en-US"/>
        </w:rPr>
        <w:t>the referred</w:t>
      </w:r>
      <w:r w:rsidR="00785C61" w:rsidRPr="00BC455F">
        <w:rPr>
          <w:lang w:val="en-US"/>
        </w:rPr>
        <w:t xml:space="preserve"> work (1% B</w:t>
      </w:r>
      <w:r w:rsidR="00216595" w:rsidRPr="00BC455F">
        <w:rPr>
          <w:lang w:val="en-US"/>
        </w:rPr>
        <w:t xml:space="preserve">enzoyl peroxide, </w:t>
      </w:r>
      <w:r w:rsidR="00785C61" w:rsidRPr="00BC455F">
        <w:rPr>
          <w:lang w:val="en-US"/>
        </w:rPr>
        <w:t>150% dilution</w:t>
      </w:r>
      <w:r w:rsidR="00216595" w:rsidRPr="00BC455F">
        <w:rPr>
          <w:lang w:val="en-US"/>
        </w:rPr>
        <w:t xml:space="preserve"> and 90 °C for 30 h</w:t>
      </w:r>
      <w:r w:rsidR="00785C61" w:rsidRPr="00BC455F">
        <w:rPr>
          <w:lang w:val="en-US"/>
        </w:rPr>
        <w:t xml:space="preserve">) were used in the copolymerization simulations of the present study. </w:t>
      </w:r>
    </w:p>
    <w:p w14:paraId="3D5A9256" w14:textId="10F406CE" w:rsidR="007974F9" w:rsidRPr="00BC455F" w:rsidRDefault="007974F9" w:rsidP="00BC455F">
      <w:pPr>
        <w:spacing w:line="480" w:lineRule="auto"/>
        <w:jc w:val="both"/>
        <w:rPr>
          <w:lang w:val="en-US"/>
        </w:rPr>
      </w:pPr>
      <w:r w:rsidRPr="00BC455F">
        <w:rPr>
          <w:lang w:val="en-US"/>
        </w:rPr>
        <w:t xml:space="preserve">Simulations with different values of </w:t>
      </w:r>
      <m:oMath>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oMath>
      <w:r w:rsidRPr="00BC455F">
        <w:rPr>
          <w:lang w:val="en-US"/>
        </w:rPr>
        <w:t xml:space="preserve"> were conducted</w:t>
      </w:r>
      <w:r w:rsidR="0002217D" w:rsidRPr="00BC455F">
        <w:rPr>
          <w:lang w:val="en-US"/>
        </w:rPr>
        <w:t xml:space="preserve"> in order to find a range where </w:t>
      </w:r>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LE,n</m:t>
            </m:r>
          </m:sub>
        </m:sSub>
      </m:oMath>
      <w:r w:rsidR="0002217D" w:rsidRPr="00BC455F">
        <w:rPr>
          <w:lang w:val="en-US"/>
        </w:rPr>
        <w:t xml:space="preserve"> become</w:t>
      </w:r>
      <w:r w:rsidR="00672A98" w:rsidRPr="00BC455F">
        <w:rPr>
          <w:lang w:val="en-US"/>
        </w:rPr>
        <w:t>s</w:t>
      </w:r>
      <w:r w:rsidR="0002217D" w:rsidRPr="00BC455F">
        <w:rPr>
          <w:lang w:val="en-US"/>
        </w:rPr>
        <w:t xml:space="preserve"> constant. Figure </w:t>
      </w:r>
      <w:r w:rsidR="00231FBA">
        <w:rPr>
          <w:lang w:val="en-US"/>
        </w:rPr>
        <w:t>2</w:t>
      </w:r>
      <w:r w:rsidR="0002217D" w:rsidRPr="00BC455F">
        <w:rPr>
          <w:lang w:val="en-US"/>
        </w:rPr>
        <w:t xml:space="preserve"> shows these simulations for n=</w:t>
      </w:r>
      <w:r w:rsidR="00D27A21" w:rsidRPr="00BC455F">
        <w:rPr>
          <w:lang w:val="en-US"/>
        </w:rPr>
        <w:t xml:space="preserve"> </w:t>
      </w:r>
      <w:r w:rsidR="0002217D" w:rsidRPr="00BC455F">
        <w:rPr>
          <w:lang w:val="en-US"/>
        </w:rPr>
        <w:t>0 and n=</w:t>
      </w:r>
      <w:r w:rsidR="00D27A21" w:rsidRPr="00BC455F">
        <w:rPr>
          <w:lang w:val="en-US"/>
        </w:rPr>
        <w:t xml:space="preserve"> </w:t>
      </w:r>
      <w:r w:rsidR="0002217D" w:rsidRPr="00BC455F">
        <w:rPr>
          <w:lang w:val="en-US"/>
        </w:rPr>
        <w:t>9.</w:t>
      </w:r>
    </w:p>
    <w:p w14:paraId="1A7CF93C" w14:textId="79C1D109" w:rsidR="00C60E4D" w:rsidRPr="00BC455F" w:rsidRDefault="00C60E4D" w:rsidP="00BC455F">
      <w:pPr>
        <w:spacing w:line="480" w:lineRule="auto"/>
        <w:rPr>
          <w:lang w:val="en-US"/>
        </w:rPr>
      </w:pPr>
    </w:p>
    <w:p w14:paraId="46D2FCB0" w14:textId="302C77DF" w:rsidR="000C571A" w:rsidRPr="00BC455F" w:rsidRDefault="00F26D92" w:rsidP="00BC455F">
      <w:pPr>
        <w:spacing w:line="480" w:lineRule="auto"/>
        <w:rPr>
          <w:lang w:val="pt-BR"/>
        </w:rPr>
      </w:pPr>
      <w:r w:rsidRPr="00BC455F">
        <w:rPr>
          <w:noProof/>
          <w:lang w:val="pt-BR" w:eastAsia="pt-BR"/>
        </w:rPr>
        <w:drawing>
          <wp:inline distT="0" distB="0" distL="0" distR="0" wp14:anchorId="67EFC190" wp14:editId="1650ADE9">
            <wp:extent cx="4524375" cy="27146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24375" cy="2714625"/>
                    </a:xfrm>
                    <a:prstGeom prst="rect">
                      <a:avLst/>
                    </a:prstGeom>
                    <a:noFill/>
                    <a:ln>
                      <a:noFill/>
                    </a:ln>
                  </pic:spPr>
                </pic:pic>
              </a:graphicData>
            </a:graphic>
          </wp:inline>
        </w:drawing>
      </w:r>
    </w:p>
    <w:p w14:paraId="00D8AF13" w14:textId="66938CB8" w:rsidR="0002217D" w:rsidRPr="00BC455F" w:rsidRDefault="0002217D" w:rsidP="00BC455F">
      <w:pPr>
        <w:spacing w:line="480" w:lineRule="auto"/>
        <w:rPr>
          <w:sz w:val="20"/>
          <w:szCs w:val="20"/>
          <w:lang w:val="en-US"/>
        </w:rPr>
      </w:pPr>
      <w:r w:rsidRPr="00BC455F">
        <w:rPr>
          <w:sz w:val="20"/>
          <w:szCs w:val="20"/>
          <w:lang w:val="en-US"/>
        </w:rPr>
        <w:t xml:space="preserve">Figure </w:t>
      </w:r>
      <w:r w:rsidR="00231FBA">
        <w:rPr>
          <w:sz w:val="20"/>
          <w:szCs w:val="20"/>
          <w:lang w:val="en-US"/>
        </w:rPr>
        <w:t>2</w:t>
      </w:r>
      <w:r w:rsidRPr="00BC455F">
        <w:rPr>
          <w:sz w:val="20"/>
          <w:szCs w:val="20"/>
          <w:lang w:val="en-US"/>
        </w:rPr>
        <w:t xml:space="preserve"> – Determination of</w:t>
      </w:r>
      <w:r w:rsidR="00C70116" w:rsidRPr="00BC455F">
        <w:rPr>
          <w:sz w:val="20"/>
          <w:szCs w:val="20"/>
          <w:lang w:val="en-US"/>
        </w:rPr>
        <w:t xml:space="preserve"> the number of monomeric units in the longest sequence to be considered in the model</w:t>
      </w:r>
      <w:r w:rsidRPr="00BC455F">
        <w:rPr>
          <w:sz w:val="20"/>
          <w:szCs w:val="20"/>
          <w:lang w:val="en-US"/>
        </w:rPr>
        <w:t xml:space="preserve"> </w:t>
      </w:r>
      <w:r w:rsidR="00C70116" w:rsidRPr="00BC455F">
        <w:rPr>
          <w:sz w:val="20"/>
          <w:szCs w:val="20"/>
          <w:lang w:val="en-US"/>
        </w:rPr>
        <w:t>(</w:t>
      </w:r>
      <m:oMath>
        <m:sSub>
          <m:sSubPr>
            <m:ctrlPr>
              <w:rPr>
                <w:rFonts w:ascii="Cambria Math" w:hAnsi="Cambria Math"/>
                <w:sz w:val="20"/>
                <w:szCs w:val="20"/>
                <w:lang w:val="en-US"/>
              </w:rPr>
            </m:ctrlPr>
          </m:sSubPr>
          <m:e>
            <m:r>
              <w:rPr>
                <w:rFonts w:ascii="Cambria Math" w:hAnsi="Cambria Math"/>
                <w:sz w:val="20"/>
                <w:szCs w:val="20"/>
                <w:lang w:val="en-US"/>
              </w:rPr>
              <m:t>n</m:t>
            </m:r>
          </m:e>
          <m:sub>
            <m:r>
              <w:rPr>
                <w:rFonts w:ascii="Cambria Math" w:hAnsi="Cambria Math"/>
                <w:sz w:val="20"/>
                <w:szCs w:val="20"/>
                <w:lang w:val="en-US"/>
              </w:rPr>
              <m:t>max</m:t>
            </m:r>
          </m:sub>
        </m:sSub>
      </m:oMath>
      <w:r w:rsidR="00C70116" w:rsidRPr="00BC455F">
        <w:rPr>
          <w:sz w:val="20"/>
          <w:szCs w:val="20"/>
          <w:lang w:val="en-US"/>
        </w:rPr>
        <w:t>)</w:t>
      </w:r>
      <w:r w:rsidRPr="00BC455F">
        <w:rPr>
          <w:sz w:val="20"/>
          <w:szCs w:val="20"/>
          <w:lang w:val="en-US"/>
        </w:rPr>
        <w:t>.</w:t>
      </w:r>
      <w:r w:rsidR="00216595" w:rsidRPr="00BC455F">
        <w:rPr>
          <w:sz w:val="20"/>
          <w:szCs w:val="20"/>
          <w:lang w:val="en-US"/>
        </w:rPr>
        <w:t xml:space="preserve"> Simulation conducted for 10 % DVB.</w:t>
      </w:r>
    </w:p>
    <w:p w14:paraId="63DE3ADE" w14:textId="5F85519B" w:rsidR="0002217D" w:rsidRPr="00BC455F" w:rsidRDefault="0002217D" w:rsidP="00BC455F">
      <w:pPr>
        <w:spacing w:line="480" w:lineRule="auto"/>
        <w:rPr>
          <w:lang w:val="en-US"/>
        </w:rPr>
      </w:pPr>
    </w:p>
    <w:p w14:paraId="189883EC" w14:textId="467DC6F1" w:rsidR="0002217D" w:rsidRPr="00BC455F" w:rsidRDefault="0002217D" w:rsidP="00BC455F">
      <w:pPr>
        <w:spacing w:line="480" w:lineRule="auto"/>
        <w:rPr>
          <w:lang w:val="en-US"/>
        </w:rPr>
      </w:pPr>
      <w:r w:rsidRPr="00BC455F">
        <w:rPr>
          <w:lang w:val="en-US"/>
        </w:rPr>
        <w:t xml:space="preserve">It can be observed that there is not a considerable difference in </w:t>
      </w:r>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LE,n</m:t>
            </m:r>
          </m:sub>
        </m:sSub>
      </m:oMath>
      <w:r w:rsidRPr="00BC455F">
        <w:rPr>
          <w:lang w:val="en-US"/>
        </w:rPr>
        <w:t xml:space="preserve"> for  </w:t>
      </w:r>
      <m:oMath>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r>
          <w:rPr>
            <w:rFonts w:ascii="Cambria Math" w:hAnsi="Cambria Math"/>
            <w:lang w:val="en-US"/>
          </w:rPr>
          <m:t>=100</m:t>
        </m:r>
      </m:oMath>
      <w:r w:rsidRPr="00BC455F">
        <w:rPr>
          <w:lang w:val="en-US"/>
        </w:rPr>
        <w:t xml:space="preserve"> and </w:t>
      </w:r>
      <m:oMath>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r>
          <w:rPr>
            <w:rFonts w:ascii="Cambria Math" w:hAnsi="Cambria Math"/>
            <w:lang w:val="en-US"/>
          </w:rPr>
          <m:t>=200</m:t>
        </m:r>
      </m:oMath>
      <w:r w:rsidRPr="00BC455F">
        <w:rPr>
          <w:lang w:val="en-US"/>
        </w:rPr>
        <w:t xml:space="preserve">. Thus, it was adopted </w:t>
      </w:r>
      <m:oMath>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r>
          <w:rPr>
            <w:rFonts w:ascii="Cambria Math" w:hAnsi="Cambria Math"/>
            <w:lang w:val="en-US"/>
          </w:rPr>
          <m:t>=100</m:t>
        </m:r>
      </m:oMath>
      <w:r w:rsidRPr="00BC455F">
        <w:rPr>
          <w:lang w:val="en-US"/>
        </w:rPr>
        <w:t xml:space="preserve"> for all simulations. </w:t>
      </w:r>
    </w:p>
    <w:p w14:paraId="2157C2F7" w14:textId="6951C25C" w:rsidR="0002217D" w:rsidRPr="00BC455F" w:rsidRDefault="00444584" w:rsidP="00BC455F">
      <w:pPr>
        <w:spacing w:line="480" w:lineRule="auto"/>
        <w:rPr>
          <w:lang w:val="en-US"/>
        </w:rPr>
      </w:pPr>
      <w:r w:rsidRPr="00BC455F">
        <w:rPr>
          <w:lang w:val="en-US"/>
        </w:rPr>
        <w:t xml:space="preserve">Figure </w:t>
      </w:r>
      <w:r w:rsidR="00231FBA">
        <w:rPr>
          <w:lang w:val="en-US"/>
        </w:rPr>
        <w:t>3</w:t>
      </w:r>
      <w:r w:rsidRPr="00BC455F">
        <w:rPr>
          <w:lang w:val="en-US"/>
        </w:rPr>
        <w:t xml:space="preserve"> shows a comparison between the </w:t>
      </w:r>
      <m:oMath>
        <m:acc>
          <m:accPr>
            <m:chr m:val="̅"/>
            <m:ctrlPr>
              <w:rPr>
                <w:rFonts w:ascii="Cambria Math" w:hAnsi="Cambria Math"/>
                <w:i/>
                <w:lang w:val="en-US"/>
              </w:rPr>
            </m:ctrlPr>
          </m:accPr>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C</m:t>
                </m:r>
              </m:sub>
            </m:sSub>
          </m:e>
        </m:acc>
      </m:oMath>
      <w:r w:rsidRPr="00BC455F">
        <w:rPr>
          <w:lang w:val="en-US"/>
        </w:rPr>
        <w:t xml:space="preserve"> estimated in the model and </w:t>
      </w:r>
      <m:oMath>
        <m:acc>
          <m:accPr>
            <m:chr m:val="̅"/>
            <m:ctrlPr>
              <w:rPr>
                <w:rFonts w:ascii="Cambria Math" w:hAnsi="Cambria Math"/>
                <w:i/>
                <w:lang w:val="en-US"/>
              </w:rPr>
            </m:ctrlPr>
          </m:accPr>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C</m:t>
                </m:r>
              </m:sub>
            </m:sSub>
          </m:e>
        </m:acc>
      </m:oMath>
      <w:r w:rsidRPr="00BC455F">
        <w:rPr>
          <w:lang w:val="en-US"/>
        </w:rPr>
        <w:t xml:space="preserve"> calculated from literature </w:t>
      </w:r>
      <w:r w:rsidR="003638B3" w:rsidRPr="00BC455F">
        <w:rPr>
          <w:lang w:val="en-US"/>
        </w:rPr>
        <w:t xml:space="preserve">SI </w:t>
      </w:r>
      <w:r w:rsidRPr="00BC455F">
        <w:rPr>
          <w:lang w:val="en-US"/>
        </w:rPr>
        <w:t>data</w:t>
      </w:r>
      <w:r w:rsidR="003638B3" w:rsidRPr="00BC455F">
        <w:rPr>
          <w:lang w:val="en-US"/>
        </w:rPr>
        <w:t xml:space="preserve"> (swelling experiments in toluene)</w:t>
      </w:r>
      <w:r w:rsidRPr="00BC455F">
        <w:rPr>
          <w:lang w:val="en-US"/>
        </w:rPr>
        <w:t>.</w:t>
      </w:r>
      <w:r w:rsidRPr="00BC455F">
        <w:rPr>
          <w:lang w:val="en-US"/>
        </w:rPr>
        <w:fldChar w:fldCharType="begin" w:fldLock="1"/>
      </w:r>
      <w:r w:rsidR="00944F3B">
        <w:rPr>
          <w:lang w:val="en-US"/>
        </w:rPr>
        <w:instrText>ADDIN CSL_CITATION {"citationItems":[{"id":"ITEM-1","itemData":{"DOI":"10.1002/app.24046","ISSN":"00218995","abstract":"Polymeric supports based on divinylben- zene (DVB) were prepared by aqueous suspension polymer- ization in presence or absence of styrene (S), using toluene and n-heptane as diluents of the monomers. Poly(S–DVB) and poly(DVB) were sulfonated with sulfuric acid in pres- ence of 1,2-dichloroethane. The influence of the morpholog- ical structure of the supports and as a consequence of the catalyst on the esterification reaction of acetic acid with n-butanol was evaluated.","author":[{"dropping-particle":"","family":"Coutinho","given":"Fernanda M.B.","non-dropping-particle":"","parse-names":false,"suffix":""},{"dropping-particle":"","family":"Rezende","given":"Simone M.","non-dropping-particle":"","parse-names":false,"suffix":""},{"dropping-particle":"","family":"Soares","given":"Bluma G.","non-dropping-particle":"","parse-names":false,"suffix":""}],"container-title":"Journal of Applied Polymer Science","id":"ITEM-1","issue":"4","issued":{"date-parts":[["2006"]]},"page":"3616-3627","title":"Characterization of sulfonated poly (styrene-divinylbenzene) and poly(divinylbenzene) and its application as catalysts in esterification reaction","type":"article-journal","volume":"102"},"uris":["http://www.mendeley.com/documents/?uuid=f9f487d7-a844-42e0-afe3-1036883efa03"]}],"mendeley":{"formattedCitation":"&lt;sup&gt;22&lt;/sup&gt;","plainTextFormattedCitation":"22","previouslyFormattedCitation":"(Coutinho et al., 2006)"},"properties":{"noteIndex":0},"schema":"https://github.com/citation-style-language/schema/raw/master/csl-citation.json"}</w:instrText>
      </w:r>
      <w:r w:rsidRPr="00BC455F">
        <w:rPr>
          <w:lang w:val="en-US"/>
        </w:rPr>
        <w:fldChar w:fldCharType="separate"/>
      </w:r>
      <w:r w:rsidR="00944F3B" w:rsidRPr="00944F3B">
        <w:rPr>
          <w:noProof/>
          <w:vertAlign w:val="superscript"/>
          <w:lang w:val="en-US"/>
        </w:rPr>
        <w:t>22</w:t>
      </w:r>
      <w:r w:rsidRPr="00BC455F">
        <w:rPr>
          <w:lang w:val="en-US"/>
        </w:rPr>
        <w:fldChar w:fldCharType="end"/>
      </w:r>
    </w:p>
    <w:p w14:paraId="04B9B47F" w14:textId="77777777" w:rsidR="00C60E4D" w:rsidRPr="00BC455F" w:rsidRDefault="00C60E4D" w:rsidP="00BC455F">
      <w:pPr>
        <w:spacing w:line="480" w:lineRule="auto"/>
        <w:rPr>
          <w:lang w:val="en-US"/>
        </w:rPr>
      </w:pPr>
    </w:p>
    <w:p w14:paraId="0376C83E" w14:textId="3E5869A6" w:rsidR="00910FF7" w:rsidRPr="00BC455F" w:rsidRDefault="00C70116" w:rsidP="00BC455F">
      <w:pPr>
        <w:spacing w:line="480" w:lineRule="auto"/>
        <w:rPr>
          <w:lang w:val="en-US"/>
        </w:rPr>
      </w:pPr>
      <w:r w:rsidRPr="00BC455F">
        <w:rPr>
          <w:noProof/>
          <w:lang w:val="pt-BR" w:eastAsia="pt-BR"/>
        </w:rPr>
        <w:drawing>
          <wp:inline distT="0" distB="0" distL="0" distR="0" wp14:anchorId="7CA6800E" wp14:editId="348ACFB8">
            <wp:extent cx="4410075" cy="280987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10075" cy="2809875"/>
                    </a:xfrm>
                    <a:prstGeom prst="rect">
                      <a:avLst/>
                    </a:prstGeom>
                    <a:noFill/>
                    <a:ln>
                      <a:noFill/>
                    </a:ln>
                  </pic:spPr>
                </pic:pic>
              </a:graphicData>
            </a:graphic>
          </wp:inline>
        </w:drawing>
      </w:r>
    </w:p>
    <w:p w14:paraId="2CF4DFE4" w14:textId="3594CBAA" w:rsidR="00444584" w:rsidRPr="00BC455F" w:rsidRDefault="00444584" w:rsidP="00BC455F">
      <w:pPr>
        <w:spacing w:line="480" w:lineRule="auto"/>
        <w:jc w:val="both"/>
        <w:rPr>
          <w:sz w:val="20"/>
          <w:szCs w:val="20"/>
          <w:lang w:val="en-US"/>
        </w:rPr>
      </w:pPr>
      <w:r w:rsidRPr="00BC455F">
        <w:rPr>
          <w:sz w:val="20"/>
          <w:szCs w:val="20"/>
          <w:lang w:val="en-US"/>
        </w:rPr>
        <w:lastRenderedPageBreak/>
        <w:t xml:space="preserve">Figure </w:t>
      </w:r>
      <w:r w:rsidR="00231FBA">
        <w:rPr>
          <w:sz w:val="20"/>
          <w:szCs w:val="20"/>
          <w:lang w:val="en-US"/>
        </w:rPr>
        <w:t>3</w:t>
      </w:r>
      <w:r w:rsidRPr="00BC455F">
        <w:rPr>
          <w:sz w:val="20"/>
          <w:szCs w:val="20"/>
          <w:lang w:val="en-US"/>
        </w:rPr>
        <w:t xml:space="preserve"> </w:t>
      </w:r>
      <w:r w:rsidR="00922467" w:rsidRPr="00BC455F">
        <w:rPr>
          <w:sz w:val="20"/>
          <w:szCs w:val="20"/>
          <w:lang w:val="en-US"/>
        </w:rPr>
        <w:t>–</w:t>
      </w:r>
      <w:r w:rsidRPr="00BC455F">
        <w:rPr>
          <w:sz w:val="20"/>
          <w:szCs w:val="20"/>
          <w:lang w:val="en-US"/>
        </w:rPr>
        <w:t xml:space="preserve"> </w:t>
      </w:r>
      <w:r w:rsidR="00922467" w:rsidRPr="00BC455F">
        <w:rPr>
          <w:sz w:val="20"/>
          <w:szCs w:val="20"/>
          <w:lang w:val="en-US"/>
        </w:rPr>
        <w:t>Crosslink density predictions</w:t>
      </w:r>
      <w:r w:rsidR="00E17338" w:rsidRPr="00BC455F">
        <w:rPr>
          <w:sz w:val="20"/>
          <w:szCs w:val="20"/>
          <w:lang w:val="en-US"/>
        </w:rPr>
        <w:t xml:space="preserve"> (from eq. </w:t>
      </w:r>
      <w:r w:rsidR="00B91AF0" w:rsidRPr="00BC455F">
        <w:rPr>
          <w:sz w:val="20"/>
          <w:szCs w:val="20"/>
          <w:lang w:val="en-US"/>
        </w:rPr>
        <w:t>26</w:t>
      </w:r>
      <w:r w:rsidR="00E17338" w:rsidRPr="00BC455F">
        <w:rPr>
          <w:sz w:val="20"/>
          <w:szCs w:val="20"/>
          <w:lang w:val="en-US"/>
        </w:rPr>
        <w:t>)</w:t>
      </w:r>
      <w:r w:rsidR="00922467" w:rsidRPr="00BC455F">
        <w:rPr>
          <w:sz w:val="20"/>
          <w:szCs w:val="20"/>
          <w:lang w:val="en-US"/>
        </w:rPr>
        <w:t>.</w:t>
      </w:r>
      <w:r w:rsidR="003638B3" w:rsidRPr="00BC455F">
        <w:rPr>
          <w:sz w:val="20"/>
          <w:szCs w:val="20"/>
          <w:lang w:val="en-US"/>
        </w:rPr>
        <w:t xml:space="preserve"> </w:t>
      </w:r>
      <m:oMath>
        <m:sSub>
          <m:sSubPr>
            <m:ctrlPr>
              <w:rPr>
                <w:rFonts w:ascii="Cambria Math" w:hAnsi="Cambria Math"/>
                <w:i/>
                <w:sz w:val="20"/>
                <w:szCs w:val="20"/>
                <w:lang w:val="pt-BR"/>
              </w:rPr>
            </m:ctrlPr>
          </m:sSubPr>
          <m:e>
            <m:r>
              <w:rPr>
                <w:rFonts w:ascii="Cambria Math" w:hAnsi="Cambria Math"/>
                <w:sz w:val="20"/>
                <w:szCs w:val="20"/>
                <w:lang w:val="pt-BR"/>
              </w:rPr>
              <m:t>μ</m:t>
            </m:r>
          </m:e>
          <m:sub>
            <m:r>
              <w:rPr>
                <w:rFonts w:ascii="Cambria Math" w:hAnsi="Cambria Math"/>
                <w:sz w:val="20"/>
                <w:szCs w:val="20"/>
                <w:lang w:val="pt-BR"/>
              </w:rPr>
              <m:t>P</m:t>
            </m:r>
          </m:sub>
        </m:sSub>
        <m:r>
          <w:rPr>
            <w:rFonts w:ascii="Cambria Math" w:hAnsi="Cambria Math"/>
            <w:sz w:val="20"/>
            <w:szCs w:val="20"/>
            <w:lang w:val="en-US"/>
          </w:rPr>
          <m:t>=0.3527</m:t>
        </m:r>
      </m:oMath>
      <w:r w:rsidR="00E17338" w:rsidRPr="00BC455F">
        <w:rPr>
          <w:sz w:val="20"/>
          <w:szCs w:val="20"/>
          <w:lang w:val="en-US"/>
        </w:rPr>
        <w:t xml:space="preserve">, </w:t>
      </w:r>
      <m:oMath>
        <m:sSub>
          <m:sSubPr>
            <m:ctrlPr>
              <w:rPr>
                <w:rFonts w:ascii="Cambria Math" w:hAnsi="Cambria Math"/>
                <w:i/>
                <w:sz w:val="20"/>
                <w:szCs w:val="20"/>
                <w:lang w:val="pt-BR"/>
              </w:rPr>
            </m:ctrlPr>
          </m:sSubPr>
          <m:e>
            <m:r>
              <w:rPr>
                <w:rFonts w:ascii="Cambria Math" w:hAnsi="Cambria Math"/>
                <w:sz w:val="20"/>
                <w:szCs w:val="20"/>
                <w:lang w:val="pt-BR"/>
              </w:rPr>
              <m:t>μ</m:t>
            </m:r>
          </m:e>
          <m:sub>
            <m:r>
              <w:rPr>
                <w:rFonts w:ascii="Cambria Math" w:hAnsi="Cambria Math"/>
                <w:sz w:val="20"/>
                <w:szCs w:val="20"/>
                <w:lang w:val="pt-BR"/>
              </w:rPr>
              <m:t>R</m:t>
            </m:r>
          </m:sub>
        </m:sSub>
        <m:r>
          <w:rPr>
            <w:rFonts w:ascii="Cambria Math" w:hAnsi="Cambria Math"/>
            <w:sz w:val="20"/>
            <w:szCs w:val="20"/>
            <w:lang w:val="en-US"/>
          </w:rPr>
          <m:t>=0.3975</m:t>
        </m:r>
      </m:oMath>
      <w:r w:rsidR="00E17338" w:rsidRPr="00BC455F">
        <w:rPr>
          <w:sz w:val="20"/>
          <w:szCs w:val="20"/>
          <w:lang w:val="en-US"/>
        </w:rPr>
        <w:t xml:space="preserve">, </w:t>
      </w:r>
      <m:oMath>
        <m:sSub>
          <m:sSubPr>
            <m:ctrlPr>
              <w:rPr>
                <w:rFonts w:ascii="Cambria Math" w:hAnsi="Cambria Math"/>
                <w:i/>
                <w:sz w:val="20"/>
                <w:szCs w:val="20"/>
                <w:lang w:val="pt-BR"/>
              </w:rPr>
            </m:ctrlPr>
          </m:sSubPr>
          <m:e>
            <m:r>
              <w:rPr>
                <w:rFonts w:ascii="Cambria Math" w:hAnsi="Cambria Math"/>
                <w:sz w:val="20"/>
                <w:szCs w:val="20"/>
                <w:lang w:val="pt-BR"/>
              </w:rPr>
              <m:t>V</m:t>
            </m:r>
          </m:e>
          <m:sub>
            <m:r>
              <w:rPr>
                <w:rFonts w:ascii="Cambria Math" w:hAnsi="Cambria Math"/>
                <w:sz w:val="20"/>
                <w:szCs w:val="20"/>
                <w:lang w:val="en-US"/>
              </w:rPr>
              <m:t>1</m:t>
            </m:r>
          </m:sub>
        </m:sSub>
        <m:r>
          <w:rPr>
            <w:rFonts w:ascii="Cambria Math" w:hAnsi="Cambria Math"/>
            <w:sz w:val="20"/>
            <w:szCs w:val="20"/>
            <w:lang w:val="en-US"/>
          </w:rPr>
          <m:t>=106.2745 mL mo</m:t>
        </m:r>
        <m:sSup>
          <m:sSupPr>
            <m:ctrlPr>
              <w:rPr>
                <w:rFonts w:ascii="Cambria Math" w:hAnsi="Cambria Math"/>
                <w:i/>
                <w:sz w:val="20"/>
                <w:szCs w:val="20"/>
                <w:lang w:val="en-US"/>
              </w:rPr>
            </m:ctrlPr>
          </m:sSupPr>
          <m:e>
            <m:r>
              <w:rPr>
                <w:rFonts w:ascii="Cambria Math" w:hAnsi="Cambria Math"/>
                <w:sz w:val="20"/>
                <w:szCs w:val="20"/>
                <w:lang w:val="en-US"/>
              </w:rPr>
              <m:t>l</m:t>
            </m:r>
          </m:e>
          <m:sup>
            <m:r>
              <w:rPr>
                <w:rFonts w:ascii="Cambria Math" w:hAnsi="Cambria Math"/>
                <w:sz w:val="20"/>
                <w:szCs w:val="20"/>
                <w:lang w:val="en-US"/>
              </w:rPr>
              <m:t>-1</m:t>
            </m:r>
          </m:sup>
        </m:sSup>
      </m:oMath>
      <w:r w:rsidR="00E17338" w:rsidRPr="00BC455F">
        <w:rPr>
          <w:sz w:val="20"/>
          <w:szCs w:val="20"/>
          <w:lang w:val="en-US"/>
        </w:rPr>
        <w:t xml:space="preserve">, </w:t>
      </w:r>
      <m:oMath>
        <m:sSub>
          <m:sSubPr>
            <m:ctrlPr>
              <w:rPr>
                <w:rFonts w:ascii="Cambria Math" w:hAnsi="Cambria Math"/>
                <w:i/>
                <w:sz w:val="20"/>
                <w:szCs w:val="20"/>
                <w:lang w:val="pt-BR"/>
              </w:rPr>
            </m:ctrlPr>
          </m:sSubPr>
          <m:e>
            <m:r>
              <w:rPr>
                <w:rFonts w:ascii="Cambria Math" w:hAnsi="Cambria Math"/>
                <w:sz w:val="20"/>
                <w:szCs w:val="20"/>
                <w:lang w:val="pt-BR"/>
              </w:rPr>
              <m:t>ρ</m:t>
            </m:r>
          </m:e>
          <m:sub>
            <m:r>
              <w:rPr>
                <w:rFonts w:ascii="Cambria Math" w:hAnsi="Cambria Math"/>
                <w:sz w:val="20"/>
                <w:szCs w:val="20"/>
                <w:lang w:val="pt-BR"/>
              </w:rPr>
              <m:t>R</m:t>
            </m:r>
          </m:sub>
        </m:sSub>
        <m:r>
          <w:rPr>
            <w:rFonts w:ascii="Cambria Math" w:hAnsi="Cambria Math"/>
            <w:sz w:val="20"/>
            <w:szCs w:val="20"/>
            <w:lang w:val="en-US"/>
          </w:rPr>
          <m:t>=1.1 g m</m:t>
        </m:r>
        <m:sSup>
          <m:sSupPr>
            <m:ctrlPr>
              <w:rPr>
                <w:rFonts w:ascii="Cambria Math" w:hAnsi="Cambria Math"/>
                <w:i/>
                <w:sz w:val="20"/>
                <w:szCs w:val="20"/>
                <w:lang w:val="en-US"/>
              </w:rPr>
            </m:ctrlPr>
          </m:sSupPr>
          <m:e>
            <m:r>
              <w:rPr>
                <w:rFonts w:ascii="Cambria Math" w:hAnsi="Cambria Math"/>
                <w:sz w:val="20"/>
                <w:szCs w:val="20"/>
                <w:lang w:val="en-US"/>
              </w:rPr>
              <m:t>L</m:t>
            </m:r>
          </m:e>
          <m:sup>
            <m:r>
              <w:rPr>
                <w:rFonts w:ascii="Cambria Math" w:hAnsi="Cambria Math"/>
                <w:sz w:val="20"/>
                <w:szCs w:val="20"/>
                <w:lang w:val="en-US"/>
              </w:rPr>
              <m:t>-1</m:t>
            </m:r>
          </m:sup>
        </m:sSup>
      </m:oMath>
      <w:r w:rsidR="00E17338" w:rsidRPr="00BC455F">
        <w:rPr>
          <w:sz w:val="20"/>
          <w:szCs w:val="20"/>
          <w:lang w:val="en-US"/>
        </w:rPr>
        <w:t xml:space="preserve">, </w:t>
      </w:r>
      <m:oMath>
        <m:sSub>
          <m:sSubPr>
            <m:ctrlPr>
              <w:rPr>
                <w:rFonts w:ascii="Cambria Math" w:hAnsi="Cambria Math"/>
                <w:i/>
                <w:sz w:val="20"/>
                <w:szCs w:val="20"/>
                <w:lang w:val="pt-BR"/>
              </w:rPr>
            </m:ctrlPr>
          </m:sSubPr>
          <m:e>
            <m:r>
              <w:rPr>
                <w:rFonts w:ascii="Cambria Math" w:hAnsi="Cambria Math"/>
                <w:sz w:val="20"/>
                <w:szCs w:val="20"/>
                <w:lang w:val="pt-BR"/>
              </w:rPr>
              <m:t>ρ</m:t>
            </m:r>
          </m:e>
          <m:sub>
            <m:r>
              <w:rPr>
                <w:rFonts w:ascii="Cambria Math" w:hAnsi="Cambria Math"/>
                <w:sz w:val="20"/>
                <w:szCs w:val="20"/>
                <w:lang w:val="pt-BR"/>
              </w:rPr>
              <m:t>S</m:t>
            </m:r>
          </m:sub>
        </m:sSub>
        <m:r>
          <w:rPr>
            <w:rFonts w:ascii="Cambria Math" w:hAnsi="Cambria Math"/>
            <w:sz w:val="20"/>
            <w:szCs w:val="20"/>
            <w:lang w:val="en-US"/>
          </w:rPr>
          <m:t>=0.867 g m</m:t>
        </m:r>
        <m:sSup>
          <m:sSupPr>
            <m:ctrlPr>
              <w:rPr>
                <w:rFonts w:ascii="Cambria Math" w:hAnsi="Cambria Math"/>
                <w:i/>
                <w:sz w:val="20"/>
                <w:szCs w:val="20"/>
                <w:lang w:val="en-US"/>
              </w:rPr>
            </m:ctrlPr>
          </m:sSupPr>
          <m:e>
            <m:r>
              <w:rPr>
                <w:rFonts w:ascii="Cambria Math" w:hAnsi="Cambria Math"/>
                <w:sz w:val="20"/>
                <w:szCs w:val="20"/>
                <w:lang w:val="en-US"/>
              </w:rPr>
              <m:t>L</m:t>
            </m:r>
          </m:e>
          <m:sup>
            <m:r>
              <w:rPr>
                <w:rFonts w:ascii="Cambria Math" w:hAnsi="Cambria Math"/>
                <w:sz w:val="20"/>
                <w:szCs w:val="20"/>
                <w:lang w:val="en-US"/>
              </w:rPr>
              <m:t>-1</m:t>
            </m:r>
          </m:sup>
        </m:sSup>
      </m:oMath>
      <w:r w:rsidR="00765D9B" w:rsidRPr="00BC455F">
        <w:rPr>
          <w:sz w:val="20"/>
          <w:szCs w:val="20"/>
          <w:lang w:val="en-US"/>
        </w:rPr>
        <w:t xml:space="preserve"> </w:t>
      </w:r>
      <w:r w:rsidR="00E17338" w:rsidRPr="00BC455F">
        <w:rPr>
          <w:sz w:val="20"/>
          <w:szCs w:val="20"/>
          <w:lang w:val="en-US"/>
        </w:rPr>
        <w:t>and</w:t>
      </w:r>
      <w:r w:rsidR="00765D9B" w:rsidRPr="00BC455F">
        <w:rPr>
          <w:sz w:val="20"/>
          <w:szCs w:val="20"/>
          <w:lang w:val="en-US"/>
        </w:rPr>
        <w:t xml:space="preserve"> </w:t>
      </w:r>
      <m:oMath>
        <m:sSub>
          <m:sSubPr>
            <m:ctrlPr>
              <w:rPr>
                <w:rFonts w:ascii="Cambria Math" w:hAnsi="Cambria Math"/>
                <w:i/>
                <w:sz w:val="20"/>
                <w:szCs w:val="20"/>
                <w:lang w:val="pt-BR"/>
              </w:rPr>
            </m:ctrlPr>
          </m:sSubPr>
          <m:e>
            <m:r>
              <w:rPr>
                <w:rFonts w:ascii="Cambria Math" w:hAnsi="Cambria Math"/>
                <w:sz w:val="20"/>
                <w:szCs w:val="20"/>
                <w:lang w:val="pt-BR"/>
              </w:rPr>
              <m:t>ρ</m:t>
            </m:r>
          </m:e>
          <m:sub>
            <m:r>
              <w:rPr>
                <w:rFonts w:ascii="Cambria Math" w:hAnsi="Cambria Math"/>
                <w:sz w:val="20"/>
                <w:szCs w:val="20"/>
                <w:lang w:val="pt-BR"/>
              </w:rPr>
              <m:t>P</m:t>
            </m:r>
          </m:sub>
        </m:sSub>
        <m:r>
          <w:rPr>
            <w:rFonts w:ascii="Cambria Math" w:hAnsi="Cambria Math"/>
            <w:sz w:val="20"/>
            <w:szCs w:val="20"/>
            <w:lang w:val="en-US"/>
          </w:rPr>
          <m:t xml:space="preserve">=1.005 </m:t>
        </m:r>
        <m:r>
          <w:rPr>
            <w:rFonts w:ascii="Cambria Math" w:hAnsi="Cambria Math"/>
            <w:sz w:val="20"/>
            <w:szCs w:val="20"/>
            <w:lang w:val="pt-BR"/>
          </w:rPr>
          <m:t>g</m:t>
        </m:r>
        <m:r>
          <w:rPr>
            <w:rFonts w:ascii="Cambria Math" w:hAnsi="Cambria Math"/>
            <w:sz w:val="20"/>
            <w:szCs w:val="20"/>
            <w:lang w:val="en-US"/>
          </w:rPr>
          <m:t xml:space="preserve"> </m:t>
        </m:r>
        <m:r>
          <w:rPr>
            <w:rFonts w:ascii="Cambria Math" w:hAnsi="Cambria Math"/>
            <w:sz w:val="20"/>
            <w:szCs w:val="20"/>
            <w:lang w:val="pt-BR"/>
          </w:rPr>
          <m:t>m</m:t>
        </m:r>
        <m:sSup>
          <m:sSupPr>
            <m:ctrlPr>
              <w:rPr>
                <w:rFonts w:ascii="Cambria Math" w:hAnsi="Cambria Math"/>
                <w:i/>
                <w:sz w:val="20"/>
                <w:szCs w:val="20"/>
                <w:lang w:val="pt-BR"/>
              </w:rPr>
            </m:ctrlPr>
          </m:sSupPr>
          <m:e>
            <m:r>
              <w:rPr>
                <w:rFonts w:ascii="Cambria Math" w:hAnsi="Cambria Math"/>
                <w:sz w:val="20"/>
                <w:szCs w:val="20"/>
                <w:lang w:val="pt-BR"/>
              </w:rPr>
              <m:t>L</m:t>
            </m:r>
          </m:e>
          <m:sup>
            <m:r>
              <w:rPr>
                <w:rFonts w:ascii="Cambria Math" w:hAnsi="Cambria Math"/>
                <w:sz w:val="20"/>
                <w:szCs w:val="20"/>
                <w:lang w:val="en-US"/>
              </w:rPr>
              <m:t>-1</m:t>
            </m:r>
          </m:sup>
        </m:sSup>
      </m:oMath>
      <w:r w:rsidR="00765D9B" w:rsidRPr="00BC455F">
        <w:rPr>
          <w:sz w:val="20"/>
          <w:szCs w:val="20"/>
          <w:lang w:val="en-US"/>
        </w:rPr>
        <w:t xml:space="preserve">. </w:t>
      </w:r>
      <w:r w:rsidR="00765D9B" w:rsidRPr="00BC455F">
        <w:rPr>
          <w:sz w:val="20"/>
          <w:szCs w:val="20"/>
          <w:lang w:val="en-US"/>
        </w:rPr>
        <w:fldChar w:fldCharType="begin" w:fldLock="1"/>
      </w:r>
      <w:r w:rsidR="00944F3B">
        <w:rPr>
          <w:sz w:val="20"/>
          <w:szCs w:val="20"/>
          <w:lang w:val="en-US"/>
        </w:rPr>
        <w:instrText>ADDIN CSL_CITATION {"citationItems":[{"id":"ITEM-1","itemData":{"author":[{"dropping-particle":"","family":"Okay","given":"Oguz","non-dropping-particle":"","parse-names":false,"suffix":""}],"container-title":"Die Angewandte Makromolekulare Chemie","id":"ITEM-1","issue":"2594","issued":{"date-parts":[["1988"]]},"page":"1-13","title":"Styrene-Divinylbenzene Copolymers *","type":"article-journal","volume":"157"},"uris":["http://www.mendeley.com/documents/?uuid=290b388c-8387-4653-8909-27d80d169ed9","http://www.mendeley.com/documents/?uuid=accce707-cb61-4c70-be25-c1517380cf94"]},{"id":"ITEM-2","itemData":{"DOI":"10.1021/ac50027a020","ISSN":"15206882","abstract":"The reverse elution order has been observed with the mobile phases having solubility parameters either less than or greater than that for the polystyrene gel. These retention phenomena are elucidated by using the solubility parameters δ for solutes, the mobile phase, and the gel. A model of adsorption processes for solute molecules and the mobile phase molecules onto the gel is proposed in conjunction with an equation for predicting the retention volume. The separation mode was shifted from normal-phase adsorption chromatography to gel permeation (size exclusion) chromatography (GPC) and from GPC to reversed-phase adsorption chromatography with the successive increase of the solubility parameters of the mobile phases. © 1978, American Chemical Society. All rights reserved.","author":[{"dropping-particle":"","family":"Mori","given":"Sadao","non-dropping-particle":"","parse-names":false,"suffix":""}],"container-title":"Analytical Chemistry","id":"ITEM-2","issue":"6","issued":{"date-parts":[["1978"]]},"page":"745-748","title":"Elution Behavior of Some Solutes on a Porous Polystyrene Gel in High Performance Liquid Chromatography","type":"article-journal","volume":"50"},"uris":["http://www.mendeley.com/documents/?uuid=4749d4f8-38dd-462a-bc62-790e205f5c3a","http://www.mendeley.com/documents/?uuid=56a91771-169c-4a75-a8bb-cc46f74617f5"]},{"id":"ITEM-3","itemData":{"DOI":"10.1016/0014-3057(88)90109-7","ISSN":"00143057","abstract":"A method for the determination of the solubility parameter components δd, δp, δh of polymers has been proposed. The method is based on a simple geometrical model in three-dimensional space. The determination is based on the application of three mixtures of solvents. For each mixture from the maximum of partial specific volume, the point of maximum interaction between the mixture and the polymer has been obtained. The values of partial specific volume have been determined by the optical method of Haller. The following components of the solubility parameter of polystyrene have been obtained δd = 18.1 ± 0.1, δp = 1.9 ± 0.4, δh = 2.8 ± 0.8 and total parameter δ0 = 18.4 ± 0.9, all values in (J/ml)1 2. © 1988.","author":[{"dropping-particle":"","family":"Mieczkowski","given":"Ryszard","non-dropping-particle":"","parse-names":false,"suffix":""}],"container-title":"European Polymer Journal","id":"ITEM-3","issue":"12","issued":{"date-parts":[["1988"]]},"page":"1185-1189","title":"The determination of the solubility parameter components of polystyrene by partial specific volume measurements","type":"article-journal","volume":"24"},"uris":["http://www.mendeley.com/documents/?uuid=4232f19b-f519-43c4-85da-f15babc05393","http://www.mendeley.com/documents/?uuid=83d31aa6-e68f-48e9-b36d-29b887ca179f"]},{"id":"ITEM-4","itemData":{"DOI":"10.1016/j.wasman.2009.01.001","ISSN":"0956053X","PMID":"19217275","abstract":"Dissolution with suitable solvents is one of the cheapest and more efficient processes for polystyrene waste management. In this work the solubility of polystyrene foams in several solvents benzene, toluene, xylene, tetrahydrofuran, chloroform, 1,3-butanediol, 2-butanol, linalool, geraniol, d-limonene, p-cymene, terpinene, phellandrene, terpineol, menthol, eucalyptol, cinnamaldheyde, nitrobenzene, N,N-dimethylformamide and water has been determined. Experimental results have shown that to develop a \"green process\" the constituents of essential oils, d-limonene, p-cymene, terpinene, phellandrene, are the most appropriate solvents. The action of these solvent does not produce any degradation of polymer chains. The solubility of the polymer in the mentioned solvents at different temperatures has been investigated. The solvent can be easily recycled by distillation. © 2009 Elsevier Ltd. All rights reserved.","author":[{"dropping-particle":"","family":"García","given":"María Teresa","non-dropping-particle":"","parse-names":false,"suffix":""},{"dropping-particle":"","family":"Gracia","given":"Ignacio","non-dropping-particle":"","parse-names":false,"suffix":""},{"dropping-particle":"","family":"Duque","given":"Gema","non-dropping-particle":"","parse-names":false,"suffix":""},{"dropping-particle":"de","family":"Lucas","given":"Antonio","non-dropping-particle":"","parse-names":false,"suffix":""},{"dropping-particle":"","family":"Rodríguez","given":"Juan Francisco","non-dropping-particle":"","parse-names":false,"suffix":""}],"container-title":"Waste Management","id":"ITEM-4","issue":"6","issued":{"date-parts":[["2009"]]},"page":"1814-1818","publisher":"Elsevier Ltd","title":"Study of the solubility and stability of polystyrene wastes in a dissolution recycling process","type":"article-journal","volume":"29"},"uris":["http://www.mendeley.com/documents/?uuid=ac1d42e7-a074-4cc1-9868-6af0aaac4fe1","http://www.mendeley.com/documents/?uuid=444e6a4c-33f1-40ee-b69e-2cdcb55ad206"]},{"id":"ITEM-5","itemData":{"DOI":"10.1021/ma00160a006","ISSN":"15205835","abstract":"The swellability, S, of styrene-co-divinylbenzene polymers in 20 aromatic and 24 aliphatic liquids was studied as a function of cross-link density, X-1, from λ-1 = 0.01 to λ-1 = 0.12. In every study the relationship was given by S = C(λ⅓- λ0⅓), where × is the average number of carbon atoms in the “backbone” of the polystyrene segments between cross-link junctions, C is the relative swelling power of the liquid, and λ0-1i s the critical cross-link density, above which S = 0. The observed C was correlated with the corresponding known Hildebrand solubility parameter, 6, for five liquid classifications. The solubility parameter of the polymer, δsty, determined thereby was 9.5 for substituted benzenes, 9.2 for chlorocarbons, 9.1 for ketones, 8.4 for esters, and 7.3 for ethers. this set of observed δStyspans the range reported by earlier investigators, i.e., δSty= 8.6-9.7. The plots of C as functions of the corresponding (δSty – δliq)2for the homologous series of liquids Z(CH2)nH, where n &lt; 5, are almost parallel lines given approximately by C = A – 0.60(δSty – δliq)2, where A is 2.19 for Z = Ph, 1.48 for Z = RCO2, 1.42 for Z = RCO, and 0.64 for Z = RO. Apparently, the major factor that determines swelling power is the relative affinity of Z for the polymer. The cumulative contribution to swelling power owing to the (CH2)nH group is only a mitigating factor superimposed on the former. © 1986, American Chemical Society. All rights reserved.","author":[{"dropping-particle":"","family":"Errede","given":"L. A.","non-dropping-particle":"","parse-names":false,"suffix":""}],"container-title":"Macromolecules","id":"ITEM-5","issue":"6","issued":{"date-parts":[["1986"]]},"page":"1522-1525","title":"Polymer Swelling. 5. Correlation of Relative Swelling of Poly(styrene-co-divinylbenzene) with the Hildebrand Solubility Parameter of the Swelling Liquid","type":"article-journal","volume":"19"},"uris":["http://www.mendeley.com/documents/?uuid=c6ac0a09-0399-403f-9a79-30b3a357931e","http://www.mendeley.com/documents/?uuid=109cdd5e-0840-40f0-8e8f-1eff9a79d233"]},{"id":"ITEM-6","itemData":{"DOI":"10.1002/app.1985.070300515","ISSN":"10974628","abstract":"The contribution of the occluded polystyrene in the crosslinked rubber gel to the overall swelling has been determined theoretically and experimentally. Theoretical calculation consists of modification of the Flory–Rehner equation. The equation describes the swelling of a crosslinked polymer network in the presence of a solvent. Calculation procedures are discussed which enable one to determined the crosslink density (molecular weight between crosslinks) of the rubber network from experimentally determined swelling index and % gel measurements. The inverse calculation procedure is also described. That is, knowing the crosslink density and the amount of occlusions as determined from kinetic considerations, one can calculate the swelling index. Theoretically and experimentally determined swelling index are in excellent agreement. Copyright © 1985 John Wiley &amp; Sons, Inc.","author":[{"dropping-particle":"","family":"Karam","given":"H. J.","non-dropping-particle":"","parse-names":false,"suffix":""},{"dropping-particle":"","family":"Tien","given":"L.","non-dropping-particle":"","parse-names":false,"suffix":""}],"container-title":"Journal of Applied Polymer Science","id":"ITEM-6","issue":"5","issued":{"date-parts":[["1985"]]},"page":"1969-1988","title":"Analysis of swelling of crosslinked rubber gel with occlusions","type":"article-journal","volume":"30"},"uris":["http://www.mendeley.com/documents/?uuid=081ea0f9-eeed-40c1-8964-a30c836528af","http://www.mendeley.com/documents/?uuid=85b8ca1b-b476-465d-add0-e6fb84c19a52"]}],"mendeley":{"formattedCitation":"&lt;sup&gt;20,23–27&lt;/sup&gt;","plainTextFormattedCitation":"20,23–27","previouslyFormattedCitation":"(Errede, 1986; García et al., 2009; Karam and Tien, 1985; Mieczkowski, 1988; Mori, 1978; Okay, 1988)"},"properties":{"noteIndex":0},"schema":"https://github.com/citation-style-language/schema/raw/master/csl-citation.json"}</w:instrText>
      </w:r>
      <w:r w:rsidR="00765D9B" w:rsidRPr="00BC455F">
        <w:rPr>
          <w:sz w:val="20"/>
          <w:szCs w:val="20"/>
          <w:lang w:val="en-US"/>
        </w:rPr>
        <w:fldChar w:fldCharType="separate"/>
      </w:r>
      <w:r w:rsidR="00944F3B" w:rsidRPr="00944F3B">
        <w:rPr>
          <w:noProof/>
          <w:sz w:val="20"/>
          <w:szCs w:val="20"/>
          <w:vertAlign w:val="superscript"/>
          <w:lang w:val="en-US"/>
        </w:rPr>
        <w:t>20,23–27</w:t>
      </w:r>
      <w:r w:rsidR="00765D9B" w:rsidRPr="00BC455F">
        <w:rPr>
          <w:sz w:val="20"/>
          <w:szCs w:val="20"/>
          <w:lang w:val="en-US"/>
        </w:rPr>
        <w:fldChar w:fldCharType="end"/>
      </w:r>
    </w:p>
    <w:p w14:paraId="55E0143C" w14:textId="10751E56" w:rsidR="00910FF7" w:rsidRPr="00BC455F" w:rsidRDefault="00910FF7" w:rsidP="00BC455F">
      <w:pPr>
        <w:spacing w:line="480" w:lineRule="auto"/>
        <w:rPr>
          <w:lang w:val="en-US"/>
        </w:rPr>
      </w:pPr>
    </w:p>
    <w:p w14:paraId="2E30627E" w14:textId="08B2991E" w:rsidR="00D27A21" w:rsidRPr="00BC455F" w:rsidRDefault="00CC479A" w:rsidP="00BC455F">
      <w:pPr>
        <w:spacing w:line="480" w:lineRule="auto"/>
        <w:jc w:val="both"/>
        <w:rPr>
          <w:lang w:val="en-US"/>
        </w:rPr>
      </w:pPr>
      <w:r w:rsidRPr="00BC455F">
        <w:rPr>
          <w:lang w:val="en-US"/>
        </w:rPr>
        <w:t>An</w:t>
      </w:r>
      <w:r w:rsidR="00D27A21" w:rsidRPr="00BC455F">
        <w:rPr>
          <w:lang w:val="en-US"/>
        </w:rPr>
        <w:t xml:space="preserve"> acceptable fitting is observed in Figure </w:t>
      </w:r>
      <w:r w:rsidR="00231FBA">
        <w:rPr>
          <w:lang w:val="en-US"/>
        </w:rPr>
        <w:t>3</w:t>
      </w:r>
      <w:r w:rsidR="00D27A21" w:rsidRPr="00BC455F">
        <w:rPr>
          <w:lang w:val="en-US"/>
        </w:rPr>
        <w:t>, indicating that the copolymerization model simulated with literature parameters (Table 3) constitute a reasonable approach to represent the crosslinking degree of styrene-DVB resins.</w:t>
      </w:r>
    </w:p>
    <w:p w14:paraId="7B2A031D" w14:textId="15C66E8B" w:rsidR="00AE60BF" w:rsidRPr="00BC455F" w:rsidRDefault="00AE60BF" w:rsidP="00BC455F">
      <w:pPr>
        <w:spacing w:line="480" w:lineRule="auto"/>
        <w:rPr>
          <w:lang w:val="en-US"/>
        </w:rPr>
      </w:pPr>
    </w:p>
    <w:p w14:paraId="788B7979" w14:textId="6CB53967" w:rsidR="00AE60BF" w:rsidRPr="00BC455F" w:rsidRDefault="00CC479A" w:rsidP="00BC455F">
      <w:pPr>
        <w:spacing w:line="480" w:lineRule="auto"/>
        <w:jc w:val="both"/>
        <w:rPr>
          <w:lang w:val="en-US"/>
        </w:rPr>
      </w:pPr>
      <w:r w:rsidRPr="00BC455F">
        <w:rPr>
          <w:lang w:val="en-US"/>
        </w:rPr>
        <w:t>D</w:t>
      </w:r>
      <w:r w:rsidR="00F9657F" w:rsidRPr="00BC455F">
        <w:rPr>
          <w:lang w:val="en-US"/>
        </w:rPr>
        <w:t>ata from</w:t>
      </w:r>
      <w:r w:rsidR="00407E6E" w:rsidRPr="00BC455F">
        <w:rPr>
          <w:lang w:val="en-US"/>
        </w:rPr>
        <w:t xml:space="preserve"> </w:t>
      </w:r>
      <w:r w:rsidR="00F9657F" w:rsidRPr="00BC455F">
        <w:rPr>
          <w:lang w:val="en-US"/>
        </w:rPr>
        <w:t xml:space="preserve">14 studies on catalysis involving several sulfonated styrene-DVB resins were collected. </w:t>
      </w:r>
      <w:r w:rsidR="00754666" w:rsidRPr="00BC455F">
        <w:rPr>
          <w:lang w:val="en-US"/>
        </w:rPr>
        <w:t>Studies involving reaction characteristics that are far from the domain</w:t>
      </w:r>
      <w:r w:rsidR="00FC1F87" w:rsidRPr="00BC455F">
        <w:rPr>
          <w:lang w:val="en-US"/>
        </w:rPr>
        <w:t xml:space="preserve"> of this work, such as oil esterification (multiple reactions) and the use of surface sulfonated resins (e.g., </w:t>
      </w:r>
      <w:proofErr w:type="spellStart"/>
      <w:r w:rsidR="00FC1F87" w:rsidRPr="00BC455F">
        <w:rPr>
          <w:lang w:val="en-US"/>
        </w:rPr>
        <w:t>Amberlyst</w:t>
      </w:r>
      <w:proofErr w:type="spellEnd"/>
      <w:r w:rsidR="00FC1F87" w:rsidRPr="00BC455F">
        <w:rPr>
          <w:lang w:val="en-US"/>
        </w:rPr>
        <w:t xml:space="preserve"> 46), were not included in the analysis. </w:t>
      </w:r>
      <w:r w:rsidR="00F9657F" w:rsidRPr="00BC455F">
        <w:rPr>
          <w:lang w:val="en-US"/>
        </w:rPr>
        <w:t xml:space="preserve">Tables </w:t>
      </w:r>
      <w:r w:rsidR="0001517B">
        <w:rPr>
          <w:lang w:val="en-US"/>
        </w:rPr>
        <w:t>S1</w:t>
      </w:r>
      <w:r w:rsidR="00F9657F" w:rsidRPr="00BC455F">
        <w:rPr>
          <w:lang w:val="en-US"/>
        </w:rPr>
        <w:t xml:space="preserve"> and </w:t>
      </w:r>
      <w:r w:rsidR="0001517B">
        <w:rPr>
          <w:lang w:val="en-US"/>
        </w:rPr>
        <w:t>S2</w:t>
      </w:r>
      <w:r w:rsidR="00F9657F" w:rsidRPr="00BC455F">
        <w:rPr>
          <w:lang w:val="en-US"/>
        </w:rPr>
        <w:t xml:space="preserve"> present the resins properties and the catalyzed reaction conditions respectively.</w:t>
      </w:r>
    </w:p>
    <w:p w14:paraId="4672E814" w14:textId="6B6C91D3" w:rsidR="00EC078B" w:rsidRPr="0001517B" w:rsidRDefault="00EC078B" w:rsidP="00BC455F">
      <w:pPr>
        <w:spacing w:line="480" w:lineRule="auto"/>
        <w:rPr>
          <w:lang w:val="en-US"/>
        </w:rPr>
      </w:pPr>
    </w:p>
    <w:p w14:paraId="5AF544C4" w14:textId="48C65331" w:rsidR="000E3B59" w:rsidRPr="00BC455F" w:rsidRDefault="003657EE" w:rsidP="00BC455F">
      <w:pPr>
        <w:spacing w:line="480" w:lineRule="auto"/>
        <w:jc w:val="both"/>
        <w:rPr>
          <w:lang w:val="en-US"/>
        </w:rPr>
      </w:pPr>
      <w:r w:rsidRPr="00BC455F">
        <w:rPr>
          <w:lang w:val="en-US"/>
        </w:rPr>
        <w:t>A</w:t>
      </w:r>
      <w:r w:rsidR="000271AD" w:rsidRPr="00BC455F">
        <w:rPr>
          <w:lang w:val="en-US"/>
        </w:rPr>
        <w:t>fter a</w:t>
      </w:r>
      <w:r w:rsidRPr="00BC455F">
        <w:rPr>
          <w:lang w:val="en-US"/>
        </w:rPr>
        <w:t xml:space="preserve">pplying the second-order PH </w:t>
      </w:r>
      <w:r w:rsidR="000271AD" w:rsidRPr="00BC455F">
        <w:rPr>
          <w:lang w:val="en-US"/>
        </w:rPr>
        <w:t xml:space="preserve">model to the reaction conditions reported in Table </w:t>
      </w:r>
      <w:r w:rsidR="0001517B">
        <w:rPr>
          <w:lang w:val="en-US"/>
        </w:rPr>
        <w:t>S2</w:t>
      </w:r>
      <w:r w:rsidR="000271AD" w:rsidRPr="00BC455F">
        <w:rPr>
          <w:lang w:val="en-US"/>
        </w:rPr>
        <w:t xml:space="preserve">, the results shown in Figures </w:t>
      </w:r>
      <w:r w:rsidR="0001517B">
        <w:rPr>
          <w:lang w:val="en-US"/>
        </w:rPr>
        <w:t>S1</w:t>
      </w:r>
      <w:r w:rsidR="000271AD" w:rsidRPr="00BC455F">
        <w:rPr>
          <w:lang w:val="en-US"/>
        </w:rPr>
        <w:t xml:space="preserve"> and </w:t>
      </w:r>
      <w:r w:rsidR="0001517B">
        <w:rPr>
          <w:lang w:val="en-US"/>
        </w:rPr>
        <w:t>S2</w:t>
      </w:r>
      <w:r w:rsidR="000271AD" w:rsidRPr="00BC455F">
        <w:rPr>
          <w:lang w:val="en-US"/>
        </w:rPr>
        <w:t xml:space="preserve"> are achieved. In these simulations, the fitting parameters were the fraction of inaccessible sulfonated units (</w:t>
      </w:r>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ISU</m:t>
            </m:r>
          </m:sub>
        </m:sSub>
      </m:oMath>
      <w:r w:rsidR="000271AD" w:rsidRPr="00BC455F">
        <w:rPr>
          <w:lang w:val="en-US"/>
        </w:rPr>
        <w:t>) and the rate constant of each reaction catalyzed by SO</w:t>
      </w:r>
      <w:r w:rsidR="000271AD" w:rsidRPr="00BC455F">
        <w:rPr>
          <w:vertAlign w:val="subscript"/>
          <w:lang w:val="en-US"/>
        </w:rPr>
        <w:t>3</w:t>
      </w:r>
      <w:r w:rsidR="000271AD" w:rsidRPr="00BC455F">
        <w:rPr>
          <w:lang w:val="en-US"/>
        </w:rPr>
        <w:t>H (</w:t>
      </w:r>
      <m:oMath>
        <m:r>
          <w:rPr>
            <w:rFonts w:ascii="Cambria Math" w:hAnsi="Cambria Math"/>
            <w:lang w:val="en-US"/>
          </w:rPr>
          <m:t>k</m:t>
        </m:r>
      </m:oMath>
      <w:r w:rsidR="000271AD" w:rsidRPr="00BC455F">
        <w:rPr>
          <w:lang w:val="en-US"/>
        </w:rPr>
        <w:t xml:space="preserve">), both reported in Table </w:t>
      </w:r>
      <w:r w:rsidR="0001517B">
        <w:rPr>
          <w:lang w:val="en-US"/>
        </w:rPr>
        <w:t>S2</w:t>
      </w:r>
      <w:r w:rsidR="000271AD" w:rsidRPr="00BC455F">
        <w:rPr>
          <w:lang w:val="en-US"/>
        </w:rPr>
        <w:t>.</w:t>
      </w:r>
      <w:r w:rsidR="00185505" w:rsidRPr="00BC455F">
        <w:rPr>
          <w:lang w:val="en-US"/>
        </w:rPr>
        <w:t xml:space="preserve"> </w:t>
      </w:r>
      <w:r w:rsidR="004156FE" w:rsidRPr="004156FE">
        <w:rPr>
          <w:color w:val="4472C4" w:themeColor="accent1"/>
          <w:lang w:val="en-US"/>
        </w:rPr>
        <w:t>Good</w:t>
      </w:r>
      <w:r w:rsidR="008A1015" w:rsidRPr="004156FE">
        <w:rPr>
          <w:color w:val="4472C4" w:themeColor="accent1"/>
          <w:lang w:val="en-US"/>
        </w:rPr>
        <w:t xml:space="preserve"> </w:t>
      </w:r>
      <w:r w:rsidR="008A1015" w:rsidRPr="00BC455F">
        <w:rPr>
          <w:lang w:val="en-US"/>
        </w:rPr>
        <w:t>agreements between experimental data and model predictions</w:t>
      </w:r>
      <w:r w:rsidR="00451E84" w:rsidRPr="00BC455F">
        <w:rPr>
          <w:lang w:val="en-US"/>
        </w:rPr>
        <w:t xml:space="preserve"> can be observed in the aforementioned figures. Nonetheless, </w:t>
      </w:r>
      <w:r w:rsidR="000E3B59" w:rsidRPr="00BC455F">
        <w:rPr>
          <w:lang w:val="en-US"/>
        </w:rPr>
        <w:t xml:space="preserve">the </w:t>
      </w:r>
      <m:oMath>
        <m:r>
          <w:rPr>
            <w:rFonts w:ascii="Cambria Math" w:hAnsi="Cambria Math"/>
            <w:lang w:val="en-US"/>
          </w:rPr>
          <m:t>k</m:t>
        </m:r>
      </m:oMath>
      <w:r w:rsidR="000E3B59" w:rsidRPr="00BC455F">
        <w:rPr>
          <w:lang w:val="en-US"/>
        </w:rPr>
        <w:t xml:space="preserve"> </w:t>
      </w:r>
      <w:r w:rsidR="002D4C09" w:rsidRPr="00BC455F">
        <w:rPr>
          <w:lang w:val="en-US"/>
        </w:rPr>
        <w:t xml:space="preserve">values </w:t>
      </w:r>
      <w:r w:rsidR="000E3B59" w:rsidRPr="00BC455F">
        <w:rPr>
          <w:lang w:val="en-US"/>
        </w:rPr>
        <w:t>fitted in the present work were higher than those fitted in literature</w:t>
      </w:r>
      <w:r w:rsidR="002D4C09" w:rsidRPr="00BC455F">
        <w:rPr>
          <w:lang w:val="en-US"/>
        </w:rPr>
        <w:t xml:space="preserve"> studies</w:t>
      </w:r>
      <w:r w:rsidR="000E3B59" w:rsidRPr="00BC455F">
        <w:rPr>
          <w:lang w:val="en-US"/>
        </w:rPr>
        <w:t xml:space="preserve"> for the same reaction and conditions. This is an expected result, since the constant </w:t>
      </w:r>
      <m:oMath>
        <m:r>
          <w:rPr>
            <w:rFonts w:ascii="Cambria Math" w:hAnsi="Cambria Math"/>
            <w:lang w:val="en-US"/>
          </w:rPr>
          <m:t>k</m:t>
        </m:r>
      </m:oMath>
      <w:r w:rsidR="000E3B59" w:rsidRPr="00BC455F">
        <w:rPr>
          <w:lang w:val="en-US"/>
        </w:rPr>
        <w:t xml:space="preserve"> found in this study represent the effective rate constant of SO</w:t>
      </w:r>
      <w:r w:rsidR="000E3B59" w:rsidRPr="00BC455F">
        <w:rPr>
          <w:vertAlign w:val="subscript"/>
          <w:lang w:val="en-US"/>
        </w:rPr>
        <w:t>3</w:t>
      </w:r>
      <w:r w:rsidR="000E3B59" w:rsidRPr="00BC455F">
        <w:rPr>
          <w:lang w:val="en-US"/>
        </w:rPr>
        <w:t>H</w:t>
      </w:r>
      <w:r w:rsidR="00754666" w:rsidRPr="00BC455F">
        <w:rPr>
          <w:lang w:val="en-US"/>
        </w:rPr>
        <w:t>-</w:t>
      </w:r>
      <w:r w:rsidR="000E3B59" w:rsidRPr="00BC455F">
        <w:rPr>
          <w:lang w:val="en-US"/>
        </w:rPr>
        <w:t>catalyzed reaction</w:t>
      </w:r>
      <w:r w:rsidR="00754666" w:rsidRPr="00BC455F">
        <w:rPr>
          <w:lang w:val="en-US"/>
        </w:rPr>
        <w:t xml:space="preserve">, while the constant </w:t>
      </w:r>
      <m:oMath>
        <m:r>
          <w:rPr>
            <w:rFonts w:ascii="Cambria Math" w:hAnsi="Cambria Math"/>
            <w:lang w:val="en-US"/>
          </w:rPr>
          <m:t>k</m:t>
        </m:r>
      </m:oMath>
      <w:r w:rsidR="00754666" w:rsidRPr="00BC455F">
        <w:rPr>
          <w:lang w:val="en-US"/>
        </w:rPr>
        <w:t xml:space="preserve"> calculated in most literatures is underestimated due to the hindering effect in the resin. It can be cited </w:t>
      </w:r>
      <w:r w:rsidR="00FC1F87" w:rsidRPr="00BC455F">
        <w:rPr>
          <w:lang w:val="en-US"/>
        </w:rPr>
        <w:t xml:space="preserve">the </w:t>
      </w:r>
      <w:r w:rsidR="00754666" w:rsidRPr="00BC455F">
        <w:rPr>
          <w:lang w:val="en-US"/>
        </w:rPr>
        <w:t>following</w:t>
      </w:r>
      <w:r w:rsidR="00FC1F87" w:rsidRPr="00BC455F">
        <w:rPr>
          <w:lang w:val="en-US"/>
        </w:rPr>
        <w:t xml:space="preserve"> average</w:t>
      </w:r>
      <w:r w:rsidR="00754666" w:rsidRPr="00BC455F">
        <w:rPr>
          <w:lang w:val="en-US"/>
        </w:rPr>
        <w:t xml:space="preserve"> </w:t>
      </w:r>
      <m:oMath>
        <m:r>
          <w:rPr>
            <w:rFonts w:ascii="Cambria Math" w:hAnsi="Cambria Math"/>
            <w:lang w:val="en-US"/>
          </w:rPr>
          <m:t>k</m:t>
        </m:r>
      </m:oMath>
      <w:r w:rsidR="00754666" w:rsidRPr="00BC455F">
        <w:rPr>
          <w:lang w:val="en-US"/>
        </w:rPr>
        <w:t xml:space="preserve"> values obtained for resin-catalyzed reactions from literature: </w:t>
      </w:r>
      <w:r w:rsidR="00FC1F87" w:rsidRPr="00BC455F">
        <w:rPr>
          <w:lang w:val="en-US"/>
        </w:rPr>
        <w:t>9.5x10</w:t>
      </w:r>
      <w:r w:rsidR="00FC1F87" w:rsidRPr="00BC455F">
        <w:rPr>
          <w:vertAlign w:val="superscript"/>
          <w:lang w:val="en-US"/>
        </w:rPr>
        <w:t>-5</w:t>
      </w:r>
      <w:r w:rsidR="00FC1F87" w:rsidRPr="00BC455F">
        <w:rPr>
          <w:lang w:val="en-US"/>
        </w:rPr>
        <w:t xml:space="preserve"> </w:t>
      </w:r>
      <w:r w:rsidR="00F06D11" w:rsidRPr="00BC455F">
        <w:rPr>
          <w:lang w:val="en-US"/>
        </w:rPr>
        <w:fldChar w:fldCharType="begin" w:fldLock="1"/>
      </w:r>
      <w:r w:rsidR="00944F3B">
        <w:rPr>
          <w:lang w:val="en-US"/>
        </w:rPr>
        <w:instrText>ADDIN CSL_CITATION {"citationItems":[{"id":"ITEM-1","itemData":{"DOI":"10.1016/0923-1137(90)90051-5","ISSN":"09231137","abstract":"Esterification of acetic acid with α olefins and isobutylene was carried out in the presence of cation exchange resins used as catalysts in the temperature range of 10 to 100°C depending on the nature of the olefin used. Amberlyst 15 showed the highest catalytic efficiency. An attempt was made to separate isobutylene from isomeric butenes by selective esterification with acetic acid. There are distinct advantages in making isopropyl chloroacetate from propylene and chloroacetic acid; unconverted chloroacetic acid can be recycled using a new strategy. The transesterification of 2-dodecyl acetate with alcohols such as methanol and n-butanol to give the corresponding ester and secondary alcohol was carried out in the presence of Amberlyst 15 as the catalyst. n-Butanol was found to be a suitable alcohol for this reaction. © 1990.","author":[{"dropping-particle":"","family":"Patwardhan","given":"A. A.","non-dropping-particle":"","parse-names":false,"suffix":""},{"dropping-particle":"","family":"Sharma","given":"M. M.","non-dropping-particle":"","parse-names":false,"suffix":""}],"container-title":"Reactive Polymers","id":"ITEM-1","issue":"1-2","issued":{"date-parts":[["1990"]]},"page":"161-176","title":"Esterification of carboxylic acids with olefins using cation exchange resins as catalysts","type":"article-journal","volume":"13"},"uris":["http://www.mendeley.com/documents/?uuid=3a9e362c-0e4f-4dac-9355-f92a2bd47e49","http://www.mendeley.com/documents/?uuid=820b4134-47d0-4b77-89a1-5f62bcb192cd"]}],"mendeley":{"formattedCitation":"&lt;sup&gt;34&lt;/sup&gt;","plainTextFormattedCitation":"34","previouslyFormattedCitation":"(Patwardhan and Sharma, 1990)"},"properties":{"noteIndex":0},"schema":"https://github.com/citation-style-language/schema/raw/master/csl-citation.json"}</w:instrText>
      </w:r>
      <w:r w:rsidR="00F06D11" w:rsidRPr="00BC455F">
        <w:rPr>
          <w:lang w:val="en-US"/>
        </w:rPr>
        <w:fldChar w:fldCharType="separate"/>
      </w:r>
      <w:r w:rsidR="00944F3B" w:rsidRPr="00944F3B">
        <w:rPr>
          <w:noProof/>
          <w:vertAlign w:val="superscript"/>
          <w:lang w:val="en-US"/>
        </w:rPr>
        <w:t>34</w:t>
      </w:r>
      <w:r w:rsidR="00F06D11" w:rsidRPr="00BC455F">
        <w:rPr>
          <w:lang w:val="en-US"/>
        </w:rPr>
        <w:fldChar w:fldCharType="end"/>
      </w:r>
      <w:r w:rsidR="00FC1F87" w:rsidRPr="00BC455F">
        <w:rPr>
          <w:lang w:val="en-US"/>
        </w:rPr>
        <w:t>, 3.4x10</w:t>
      </w:r>
      <w:r w:rsidR="00FC1F87" w:rsidRPr="00BC455F">
        <w:rPr>
          <w:vertAlign w:val="superscript"/>
          <w:lang w:val="en-US"/>
        </w:rPr>
        <w:t>-5</w:t>
      </w:r>
      <w:r w:rsidR="00F06D11" w:rsidRPr="00BC455F">
        <w:rPr>
          <w:lang w:val="en-US"/>
        </w:rPr>
        <w:t xml:space="preserve"> </w:t>
      </w:r>
      <w:r w:rsidR="00F06D11" w:rsidRPr="00BC455F">
        <w:rPr>
          <w:lang w:val="en-US"/>
        </w:rPr>
        <w:fldChar w:fldCharType="begin" w:fldLock="1"/>
      </w:r>
      <w:r w:rsidR="00944F3B">
        <w:rPr>
          <w:lang w:val="en-US"/>
        </w:rPr>
        <w:instrText>ADDIN CSL_CITATION {"citationItems":[{"id":"ITEM-1","itemData":{"DOI":"10.1016/S1381-5148(02)00086-X","ISSN":"13815148","abstract":"Diethyl maleate is an important intermediate extensively used in the production of latex emulsion polymers, thermoplast and thermoset plastics. The current paper delineates the efficacy of several heterogeneous catalysts, such as Indion-170, Amberlyst-36, Amberlyst-15, Amberlite IRA 120, 20% DTP/K-10 (dodecatungstophosphoric acid supported on K-10 clay) in the esterification of maleic acid with ethanol at reflux. Amongst these Indion-170, Amberlyst-36, Amberlyst-15 were observed to be the most effective. It was observed that the catalyst chosen has excellent reusability and was not deactivated. The effects of various parameters on the rate of reaction demonstrated that the reaction was intrinsically kinetically controlled and there were no intraparticle and interparticle mass transfer limitations. A pseudo-homogeneous kinetic model was developed from the experimental data and activation energy was found to be 14.2 kcal/mol, which also suggested that this reaction was intrinsically kinetically controlled. © 2002 Elsevier Science B.V. All rights reserved.","author":[{"dropping-particle":"","family":"Yadav","given":"G. D.","non-dropping-particle":"","parse-names":false,"suffix":""},{"dropping-particle":"","family":"Thathagar","given":"M. B.","non-dropping-particle":"","parse-names":false,"suffix":""}],"container-title":"Reactive and Functional Polymers","id":"ITEM-1","issue":"2","issued":{"date-parts":[["2002"]]},"page":"99-110","title":"Esterification of maleic acid with ethanol over cation-exchange resin catalysts","type":"article-journal","volume":"52"},"uris":["http://www.mendeley.com/documents/?uuid=ea24c71b-f7d9-4f20-b0d2-545b341d296b","http://www.mendeley.com/documents/?uuid=e2247108-bbc8-4128-8025-f1cce5a7d411"]}],"mendeley":{"formattedCitation":"&lt;sup&gt;41&lt;/sup&gt;","plainTextFormattedCitation":"41","previouslyFormattedCitation":"(Yadav and Thathagar, 2002)"},"properties":{"noteIndex":0},"schema":"https://github.com/citation-style-language/schema/raw/master/csl-citation.json"}</w:instrText>
      </w:r>
      <w:r w:rsidR="00F06D11" w:rsidRPr="00BC455F">
        <w:rPr>
          <w:lang w:val="en-US"/>
        </w:rPr>
        <w:fldChar w:fldCharType="separate"/>
      </w:r>
      <w:r w:rsidR="00944F3B" w:rsidRPr="00944F3B">
        <w:rPr>
          <w:noProof/>
          <w:vertAlign w:val="superscript"/>
          <w:lang w:val="en-US"/>
        </w:rPr>
        <w:t>41</w:t>
      </w:r>
      <w:r w:rsidR="00F06D11" w:rsidRPr="00BC455F">
        <w:rPr>
          <w:lang w:val="en-US"/>
        </w:rPr>
        <w:fldChar w:fldCharType="end"/>
      </w:r>
      <w:r w:rsidR="00FC1F87" w:rsidRPr="00BC455F">
        <w:rPr>
          <w:lang w:val="en-US"/>
        </w:rPr>
        <w:t>, 1.2x10</w:t>
      </w:r>
      <w:r w:rsidR="00FC1F87" w:rsidRPr="00BC455F">
        <w:rPr>
          <w:vertAlign w:val="superscript"/>
          <w:lang w:val="en-US"/>
        </w:rPr>
        <w:t>-4</w:t>
      </w:r>
      <w:r w:rsidR="00FC1F87" w:rsidRPr="00BC455F">
        <w:rPr>
          <w:lang w:val="en-US"/>
        </w:rPr>
        <w:t xml:space="preserve"> </w:t>
      </w:r>
      <w:r w:rsidR="00F06D11" w:rsidRPr="00BC455F">
        <w:rPr>
          <w:lang w:val="en-US"/>
        </w:rPr>
        <w:fldChar w:fldCharType="begin" w:fldLock="1"/>
      </w:r>
      <w:r w:rsidR="00944F3B">
        <w:rPr>
          <w:lang w:val="en-US"/>
        </w:rPr>
        <w:instrText>ADDIN CSL_CITATION {"citationItems":[{"id":"ITEM-1","itemData":{"DOI":"10.1016/0923-1137(91)90285-V","ISSN":"09231137","abstract":"Esterification of acetic acid with styrene was carried out in the presence of cation exchange resins as catalysts in the temperature range 20-60°C. The reaction was accompanied by dimerization of styrene. The selectivity with respect to the ester (1-phenylethyl acetate) was greatly influenced by the catalyst, solvent and operating conditions. Some experiments were carried out in the presence of homogeneous catalysts such as 98% H2SO4and p-toluene sulfonic acid (PTSA) to find their utility for obtaining the ester. Optimum conditions for realising high selectivity with respect to the ester have been delineated. Monodisperse K2661 was found to be the best catalyst amongst those studied, in so far as the selectivity with respect to the ester was concerned. © 1991.","author":[{"dropping-particle":"","family":"Chakrabarti","given":"Animesh","non-dropping-particle":"","parse-names":false,"suffix":""},{"dropping-particle":"","family":"Sharma","given":"Man Mohan","non-dropping-particle":"","parse-names":false,"suffix":""}],"container-title":"Reactive Polymers","id":"ITEM-1","issue":"1","issued":{"date-parts":[["1991"]]},"page":"51-59","title":"Esterification of acetic acid with styrene: Ion exchange resins as catalysts","type":"article-journal","volume":"16"},"uris":["http://www.mendeley.com/documents/?uuid=8651f011-b7f9-4617-8df7-1216fd483ae6","http://www.mendeley.com/documents/?uuid=6537ae5c-4bfd-48fc-bdb9-1e9d2819aaf4"]}],"mendeley":{"formattedCitation":"&lt;sup&gt;38&lt;/sup&gt;","plainTextFormattedCitation":"38","previouslyFormattedCitation":"(Chakrabarti and Sharma, 1991)"},"properties":{"noteIndex":0},"schema":"https://github.com/citation-style-language/schema/raw/master/csl-citation.json"}</w:instrText>
      </w:r>
      <w:r w:rsidR="00F06D11" w:rsidRPr="00BC455F">
        <w:rPr>
          <w:lang w:val="en-US"/>
        </w:rPr>
        <w:fldChar w:fldCharType="separate"/>
      </w:r>
      <w:r w:rsidR="00944F3B" w:rsidRPr="00944F3B">
        <w:rPr>
          <w:noProof/>
          <w:vertAlign w:val="superscript"/>
          <w:lang w:val="en-US"/>
        </w:rPr>
        <w:t>38</w:t>
      </w:r>
      <w:r w:rsidR="00F06D11" w:rsidRPr="00BC455F">
        <w:rPr>
          <w:lang w:val="en-US"/>
        </w:rPr>
        <w:fldChar w:fldCharType="end"/>
      </w:r>
      <w:r w:rsidR="00F06D11" w:rsidRPr="00BC455F">
        <w:rPr>
          <w:lang w:val="en-US"/>
        </w:rPr>
        <w:t xml:space="preserve"> </w:t>
      </w:r>
      <w:r w:rsidR="00FC1F87" w:rsidRPr="00BC455F">
        <w:rPr>
          <w:lang w:val="en-US"/>
        </w:rPr>
        <w:t>and 4.9x10</w:t>
      </w:r>
      <w:r w:rsidR="00FC1F87" w:rsidRPr="00BC455F">
        <w:rPr>
          <w:vertAlign w:val="superscript"/>
          <w:lang w:val="en-US"/>
        </w:rPr>
        <w:t>-5</w:t>
      </w:r>
      <w:r w:rsidR="00F06D11" w:rsidRPr="00BC455F">
        <w:rPr>
          <w:lang w:val="en-US"/>
        </w:rPr>
        <w:t xml:space="preserve"> </w:t>
      </w:r>
      <w:r w:rsidR="00F06D11" w:rsidRPr="00BC455F">
        <w:rPr>
          <w:lang w:val="en-US"/>
        </w:rPr>
        <w:fldChar w:fldCharType="begin" w:fldLock="1"/>
      </w:r>
      <w:r w:rsidR="00944F3B">
        <w:rPr>
          <w:lang w:val="en-US"/>
        </w:rPr>
        <w:instrText>ADDIN CSL_CITATION {"citationItems":[{"id":"ITEM-1","itemData":{"author":[{"dropping-particle":"","family":"Erdem","given":"Beyhan","non-dropping-particle":"","parse-names":false,"suffix":""},{"dropping-particle":"","family":"Cebe","given":"Mustafa","non-dropping-particle":"","parse-names":false,"suffix":""}],"container-title":"Korean J. Chem. Eng.","id":"ITEM-1","issue":"6","issued":{"date-parts":[["2006"]]},"page":"896-901","title":"Kinetics of esterification of propionic acid with n-amyl alcohol in the presence of cation exchange resins","type":"article-journal","volume":"23"},"uris":["http://www.mendeley.com/documents/?uuid=c44c1388-33f5-4854-9ea6-e039f4d0a829","http://www.mendeley.com/documents/?uuid=d6db6ad4-8d8e-4ee7-b545-a86320999785"]}],"mendeley":{"formattedCitation":"&lt;sup&gt;48&lt;/sup&gt;","plainTextFormattedCitation":"48","previouslyFormattedCitation":"(Erdem and Cebe, 2006)"},"properties":{"noteIndex":0},"schema":"https://github.com/citation-style-language/schema/raw/master/csl-citation.json"}</w:instrText>
      </w:r>
      <w:r w:rsidR="00F06D11" w:rsidRPr="00BC455F">
        <w:rPr>
          <w:lang w:val="en-US"/>
        </w:rPr>
        <w:fldChar w:fldCharType="separate"/>
      </w:r>
      <w:r w:rsidR="00944F3B" w:rsidRPr="00944F3B">
        <w:rPr>
          <w:noProof/>
          <w:vertAlign w:val="superscript"/>
          <w:lang w:val="en-US"/>
        </w:rPr>
        <w:t>48</w:t>
      </w:r>
      <w:r w:rsidR="00F06D11" w:rsidRPr="00BC455F">
        <w:rPr>
          <w:lang w:val="en-US"/>
        </w:rPr>
        <w:fldChar w:fldCharType="end"/>
      </w:r>
      <w:r w:rsidR="00754666" w:rsidRPr="00BC455F">
        <w:rPr>
          <w:lang w:val="en-US"/>
        </w:rPr>
        <w:t>; and the respective SO</w:t>
      </w:r>
      <w:r w:rsidR="00754666" w:rsidRPr="00BC455F">
        <w:rPr>
          <w:vertAlign w:val="subscript"/>
          <w:lang w:val="en-US"/>
        </w:rPr>
        <w:t>3</w:t>
      </w:r>
      <w:r w:rsidR="00754666" w:rsidRPr="00BC455F">
        <w:rPr>
          <w:lang w:val="en-US"/>
        </w:rPr>
        <w:t xml:space="preserve">H-catalyzed rate constants obtained in this work (Table </w:t>
      </w:r>
      <w:r w:rsidR="0001517B">
        <w:rPr>
          <w:lang w:val="en-US"/>
        </w:rPr>
        <w:t>S2</w:t>
      </w:r>
      <w:r w:rsidR="00754666" w:rsidRPr="00BC455F">
        <w:rPr>
          <w:lang w:val="en-US"/>
        </w:rPr>
        <w:t>):</w:t>
      </w:r>
      <w:r w:rsidR="00FC1F87" w:rsidRPr="00BC455F">
        <w:rPr>
          <w:lang w:val="en-US"/>
        </w:rPr>
        <w:t xml:space="preserve"> 1.1x10</w:t>
      </w:r>
      <w:r w:rsidR="00FC1F87" w:rsidRPr="00BC455F">
        <w:rPr>
          <w:vertAlign w:val="superscript"/>
          <w:lang w:val="en-US"/>
        </w:rPr>
        <w:t>-4</w:t>
      </w:r>
      <w:r w:rsidR="00FC1F87" w:rsidRPr="00BC455F">
        <w:rPr>
          <w:lang w:val="en-US"/>
        </w:rPr>
        <w:t>, 5.0x10</w:t>
      </w:r>
      <w:r w:rsidR="00FC1F87" w:rsidRPr="00BC455F">
        <w:rPr>
          <w:vertAlign w:val="superscript"/>
          <w:lang w:val="en-US"/>
        </w:rPr>
        <w:t>-5</w:t>
      </w:r>
      <w:r w:rsidR="00FC1F87" w:rsidRPr="00BC455F">
        <w:rPr>
          <w:lang w:val="en-US"/>
        </w:rPr>
        <w:t>, 4.0x10</w:t>
      </w:r>
      <w:r w:rsidR="00FC1F87" w:rsidRPr="00BC455F">
        <w:rPr>
          <w:vertAlign w:val="superscript"/>
          <w:lang w:val="en-US"/>
        </w:rPr>
        <w:t>-4</w:t>
      </w:r>
      <w:r w:rsidR="00FC1F87" w:rsidRPr="00BC455F">
        <w:rPr>
          <w:lang w:val="en-US"/>
        </w:rPr>
        <w:t xml:space="preserve"> and 9.0x10</w:t>
      </w:r>
      <w:r w:rsidR="00FC1F87" w:rsidRPr="00BC455F">
        <w:rPr>
          <w:vertAlign w:val="superscript"/>
          <w:lang w:val="en-US"/>
        </w:rPr>
        <w:t>-5</w:t>
      </w:r>
      <w:r w:rsidR="00FC1F87" w:rsidRPr="00BC455F">
        <w:rPr>
          <w:lang w:val="en-US"/>
        </w:rPr>
        <w:t xml:space="preserve"> (all in L</w:t>
      </w:r>
      <w:r w:rsidR="00FC1F87" w:rsidRPr="00BC455F">
        <w:rPr>
          <w:vertAlign w:val="superscript"/>
          <w:lang w:val="en-US"/>
        </w:rPr>
        <w:t>2</w:t>
      </w:r>
      <w:r w:rsidR="00FC1F87" w:rsidRPr="00BC455F">
        <w:rPr>
          <w:lang w:val="en-US"/>
        </w:rPr>
        <w:t xml:space="preserve"> mol</w:t>
      </w:r>
      <w:r w:rsidR="002D4C09" w:rsidRPr="00BC455F">
        <w:rPr>
          <w:vertAlign w:val="superscript"/>
          <w:lang w:val="en-US"/>
        </w:rPr>
        <w:t>-2</w:t>
      </w:r>
      <w:r w:rsidR="00FC1F87" w:rsidRPr="00BC455F">
        <w:rPr>
          <w:lang w:val="en-US"/>
        </w:rPr>
        <w:t xml:space="preserve"> s)</w:t>
      </w:r>
      <w:r w:rsidR="00F06D11" w:rsidRPr="00BC455F">
        <w:rPr>
          <w:lang w:val="en-US"/>
        </w:rPr>
        <w:t>.</w:t>
      </w:r>
      <w:r w:rsidR="006E3D3B" w:rsidRPr="00BC455F">
        <w:rPr>
          <w:lang w:val="en-US"/>
        </w:rPr>
        <w:t xml:space="preserve"> </w:t>
      </w:r>
    </w:p>
    <w:p w14:paraId="3F2329B0" w14:textId="7A1210F6" w:rsidR="005400F4" w:rsidRPr="00BC455F" w:rsidRDefault="006E3D3B" w:rsidP="00BC455F">
      <w:pPr>
        <w:spacing w:line="480" w:lineRule="auto"/>
        <w:jc w:val="both"/>
        <w:rPr>
          <w:lang w:val="en-US"/>
        </w:rPr>
      </w:pPr>
      <w:r w:rsidRPr="00BC455F">
        <w:rPr>
          <w:lang w:val="en-US"/>
        </w:rPr>
        <w:lastRenderedPageBreak/>
        <w:t>T</w:t>
      </w:r>
      <w:r w:rsidR="00451E84" w:rsidRPr="00BC455F">
        <w:rPr>
          <w:lang w:val="en-US"/>
        </w:rPr>
        <w:t xml:space="preserve">he fitted </w:t>
      </w:r>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ISU</m:t>
            </m:r>
          </m:sub>
        </m:sSub>
      </m:oMath>
      <w:r w:rsidR="00451E84" w:rsidRPr="00BC455F">
        <w:rPr>
          <w:lang w:val="en-US"/>
        </w:rPr>
        <w:t xml:space="preserve"> values are consistent with the resin</w:t>
      </w:r>
      <w:r w:rsidRPr="00BC455F">
        <w:rPr>
          <w:lang w:val="en-US"/>
        </w:rPr>
        <w:t>’</w:t>
      </w:r>
      <w:r w:rsidR="00451E84" w:rsidRPr="00BC455F">
        <w:rPr>
          <w:lang w:val="en-US"/>
        </w:rPr>
        <w:t xml:space="preserve">s degree of crosslinking, i.e., higher </w:t>
      </w:r>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ISU</m:t>
            </m:r>
          </m:sub>
        </m:sSub>
      </m:oMath>
      <w:r w:rsidR="00451E84" w:rsidRPr="00BC455F">
        <w:rPr>
          <w:lang w:val="en-US"/>
        </w:rPr>
        <w:t xml:space="preserve"> values were </w:t>
      </w:r>
      <w:r w:rsidRPr="00BC455F">
        <w:rPr>
          <w:lang w:val="en-US"/>
        </w:rPr>
        <w:t>found</w:t>
      </w:r>
      <w:r w:rsidR="00451E84" w:rsidRPr="00BC455F">
        <w:rPr>
          <w:lang w:val="en-US"/>
        </w:rPr>
        <w:t xml:space="preserve"> for resins with higher degrees of crosslinking. </w:t>
      </w:r>
    </w:p>
    <w:p w14:paraId="214A7F11" w14:textId="41F97948" w:rsidR="003C0F63" w:rsidRPr="00BC455F" w:rsidRDefault="003C0F63" w:rsidP="00BC455F">
      <w:pPr>
        <w:spacing w:line="480" w:lineRule="auto"/>
        <w:ind w:left="-1134"/>
        <w:rPr>
          <w:lang w:val="en-US"/>
        </w:rPr>
      </w:pPr>
    </w:p>
    <w:p w14:paraId="1AAE8B49" w14:textId="2133311D" w:rsidR="003C0F63" w:rsidRPr="00BC455F" w:rsidRDefault="006E3D3B" w:rsidP="00BC455F">
      <w:pPr>
        <w:spacing w:line="480" w:lineRule="auto"/>
        <w:jc w:val="both"/>
        <w:rPr>
          <w:lang w:val="en-US"/>
        </w:rPr>
      </w:pPr>
      <w:r w:rsidRPr="00BC455F">
        <w:rPr>
          <w:lang w:val="en-US"/>
        </w:rPr>
        <w:t xml:space="preserve">It can be stated that </w:t>
      </w:r>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ISU</m:t>
            </m:r>
          </m:sub>
        </m:sSub>
      </m:oMath>
      <w:r w:rsidRPr="00BC455F">
        <w:rPr>
          <w:lang w:val="en-US"/>
        </w:rPr>
        <w:t xml:space="preserve"> depends not only on the crosslinking degree of the resin but also depends on the molecular size of the compounds involved in the catalyzed reaction. However, as an average approach, </w:t>
      </w:r>
      <w:r w:rsidR="004C1BA0" w:rsidRPr="00BC455F">
        <w:rPr>
          <w:lang w:val="en-US"/>
        </w:rPr>
        <w:t xml:space="preserve">a mean </w:t>
      </w:r>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ISU</m:t>
            </m:r>
          </m:sub>
        </m:sSub>
      </m:oMath>
      <w:r w:rsidR="004C1BA0" w:rsidRPr="00BC455F">
        <w:rPr>
          <w:lang w:val="en-US"/>
        </w:rPr>
        <w:t xml:space="preserve"> was calculated for each resin by using information from Table </w:t>
      </w:r>
      <w:r w:rsidR="0001517B">
        <w:rPr>
          <w:lang w:val="en-US"/>
        </w:rPr>
        <w:t>S2</w:t>
      </w:r>
      <w:r w:rsidR="004C1BA0" w:rsidRPr="00BC455F">
        <w:rPr>
          <w:lang w:val="en-US"/>
        </w:rPr>
        <w:t xml:space="preserve">. Despite the effect of other process variables on </w:t>
      </w:r>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ISU</m:t>
            </m:r>
          </m:sub>
        </m:sSub>
      </m:oMath>
      <w:r w:rsidR="004C1BA0" w:rsidRPr="00BC455F">
        <w:rPr>
          <w:lang w:val="en-US"/>
        </w:rPr>
        <w:t xml:space="preserve">, a correlation of this parameter with DVB percentage could be </w:t>
      </w:r>
      <w:r w:rsidR="00BB2ACE" w:rsidRPr="00BC455F">
        <w:rPr>
          <w:lang w:val="en-US"/>
        </w:rPr>
        <w:t>verified</w:t>
      </w:r>
      <w:r w:rsidR="004C1BA0" w:rsidRPr="00BC455F">
        <w:rPr>
          <w:lang w:val="en-US"/>
        </w:rPr>
        <w:t xml:space="preserve"> and it is depicted in Figure </w:t>
      </w:r>
      <w:r w:rsidR="0001517B">
        <w:rPr>
          <w:lang w:val="en-US"/>
        </w:rPr>
        <w:t>4</w:t>
      </w:r>
      <w:r w:rsidR="004C1BA0" w:rsidRPr="00BC455F">
        <w:rPr>
          <w:lang w:val="en-US"/>
        </w:rPr>
        <w:t>.</w:t>
      </w:r>
    </w:p>
    <w:p w14:paraId="7C1E5D1A" w14:textId="104DDB3C" w:rsidR="005400F4" w:rsidRPr="00BC455F" w:rsidRDefault="0006370C" w:rsidP="00BC455F">
      <w:pPr>
        <w:spacing w:line="480" w:lineRule="auto"/>
        <w:rPr>
          <w:sz w:val="32"/>
          <w:szCs w:val="32"/>
          <w:lang w:val="pt-BR"/>
        </w:rPr>
      </w:pPr>
      <w:r w:rsidRPr="00BC455F">
        <w:rPr>
          <w:noProof/>
          <w:lang w:val="pt-BR" w:eastAsia="pt-BR"/>
        </w:rPr>
        <w:drawing>
          <wp:inline distT="0" distB="0" distL="0" distR="0" wp14:anchorId="313BB009" wp14:editId="6847A84A">
            <wp:extent cx="4943475" cy="340995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43475" cy="3409950"/>
                    </a:xfrm>
                    <a:prstGeom prst="rect">
                      <a:avLst/>
                    </a:prstGeom>
                    <a:noFill/>
                    <a:ln>
                      <a:noFill/>
                    </a:ln>
                  </pic:spPr>
                </pic:pic>
              </a:graphicData>
            </a:graphic>
          </wp:inline>
        </w:drawing>
      </w:r>
    </w:p>
    <w:p w14:paraId="15E04C7D" w14:textId="64F4A7C9" w:rsidR="004C1BA0" w:rsidRPr="00BC455F" w:rsidRDefault="004C1BA0" w:rsidP="00BC455F">
      <w:pPr>
        <w:spacing w:line="480" w:lineRule="auto"/>
        <w:rPr>
          <w:sz w:val="20"/>
          <w:szCs w:val="20"/>
          <w:lang w:val="en-US"/>
        </w:rPr>
      </w:pPr>
      <w:r w:rsidRPr="00BC455F">
        <w:rPr>
          <w:sz w:val="20"/>
          <w:szCs w:val="20"/>
          <w:lang w:val="en-US"/>
        </w:rPr>
        <w:t xml:space="preserve">Figure </w:t>
      </w:r>
      <w:r w:rsidR="0001517B">
        <w:rPr>
          <w:sz w:val="20"/>
          <w:szCs w:val="20"/>
          <w:lang w:val="en-US"/>
        </w:rPr>
        <w:t>4</w:t>
      </w:r>
      <w:r w:rsidRPr="00BC455F">
        <w:rPr>
          <w:sz w:val="20"/>
          <w:szCs w:val="20"/>
          <w:lang w:val="en-US"/>
        </w:rPr>
        <w:t xml:space="preserve"> – Correlation between </w:t>
      </w:r>
      <m:oMath>
        <m:sSub>
          <m:sSubPr>
            <m:ctrlPr>
              <w:rPr>
                <w:rFonts w:ascii="Cambria Math" w:hAnsi="Cambria Math"/>
                <w:i/>
                <w:sz w:val="20"/>
                <w:szCs w:val="20"/>
                <w:lang w:val="en-US"/>
              </w:rPr>
            </m:ctrlPr>
          </m:sSubPr>
          <m:e>
            <m:r>
              <w:rPr>
                <w:rFonts w:ascii="Cambria Math" w:hAnsi="Cambria Math"/>
                <w:sz w:val="20"/>
                <w:szCs w:val="20"/>
                <w:lang w:val="en-US"/>
              </w:rPr>
              <m:t>Y</m:t>
            </m:r>
          </m:e>
          <m:sub>
            <m:r>
              <w:rPr>
                <w:rFonts w:ascii="Cambria Math" w:hAnsi="Cambria Math"/>
                <w:sz w:val="20"/>
                <w:szCs w:val="20"/>
                <w:lang w:val="en-US"/>
              </w:rPr>
              <m:t>ISU</m:t>
            </m:r>
          </m:sub>
        </m:sSub>
      </m:oMath>
      <w:r w:rsidRPr="00BC455F">
        <w:rPr>
          <w:sz w:val="20"/>
          <w:szCs w:val="20"/>
          <w:lang w:val="en-US"/>
        </w:rPr>
        <w:t xml:space="preserve"> and DVB content in the resins.</w:t>
      </w:r>
    </w:p>
    <w:p w14:paraId="34FD5A16" w14:textId="7675C745" w:rsidR="005400F4" w:rsidRPr="00BC455F" w:rsidRDefault="005400F4" w:rsidP="00BC455F">
      <w:pPr>
        <w:spacing w:line="480" w:lineRule="auto"/>
        <w:rPr>
          <w:lang w:val="en-US"/>
        </w:rPr>
      </w:pPr>
    </w:p>
    <w:p w14:paraId="1F6A94A2" w14:textId="574F5CD8" w:rsidR="005400F4" w:rsidRPr="00BC455F" w:rsidRDefault="002761A4" w:rsidP="00BC455F">
      <w:pPr>
        <w:spacing w:line="480" w:lineRule="auto"/>
        <w:jc w:val="both"/>
        <w:rPr>
          <w:lang w:val="en-US"/>
        </w:rPr>
      </w:pPr>
      <w:r w:rsidRPr="00BC455F">
        <w:rPr>
          <w:lang w:val="en-US"/>
        </w:rPr>
        <w:t xml:space="preserve">The outlier </w:t>
      </w:r>
      <w:r w:rsidR="008B13B7" w:rsidRPr="00BC455F">
        <w:rPr>
          <w:lang w:val="en-US"/>
        </w:rPr>
        <w:t xml:space="preserve">observed in Figure </w:t>
      </w:r>
      <w:r w:rsidR="0001517B">
        <w:rPr>
          <w:lang w:val="en-US"/>
        </w:rPr>
        <w:t>4</w:t>
      </w:r>
      <w:r w:rsidR="008B13B7" w:rsidRPr="00BC455F">
        <w:rPr>
          <w:lang w:val="en-US"/>
        </w:rPr>
        <w:t xml:space="preserve"> (</w:t>
      </w:r>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ISU</m:t>
            </m:r>
          </m:sub>
        </m:sSub>
        <m:r>
          <w:rPr>
            <w:rFonts w:ascii="Cambria Math" w:hAnsi="Cambria Math"/>
            <w:lang w:val="en-US"/>
          </w:rPr>
          <m:t>≅0.82</m:t>
        </m:r>
      </m:oMath>
      <w:r w:rsidR="008B13B7" w:rsidRPr="00BC455F">
        <w:rPr>
          <w:lang w:val="en-US"/>
        </w:rPr>
        <w:t xml:space="preserve">) refers to the resin Amberlite IR120. In spite of the relatively low DVB content (8%), this resin presents the lowest volume of pores among the resins related in Table </w:t>
      </w:r>
      <w:r w:rsidR="0001517B">
        <w:rPr>
          <w:lang w:val="en-US"/>
        </w:rPr>
        <w:t>S1</w:t>
      </w:r>
      <w:r w:rsidR="008B13B7" w:rsidRPr="00BC455F">
        <w:rPr>
          <w:lang w:val="en-US"/>
        </w:rPr>
        <w:t xml:space="preserve"> (</w:t>
      </w:r>
      <w:proofErr w:type="spellStart"/>
      <w:r w:rsidR="008B13B7" w:rsidRPr="00BC455F">
        <w:rPr>
          <w:lang w:val="en-US"/>
        </w:rPr>
        <w:t>V</w:t>
      </w:r>
      <w:r w:rsidR="008B13B7" w:rsidRPr="00BC455F">
        <w:rPr>
          <w:vertAlign w:val="subscript"/>
          <w:lang w:val="en-US"/>
        </w:rPr>
        <w:t>Pores</w:t>
      </w:r>
      <w:proofErr w:type="spellEnd"/>
      <w:r w:rsidR="00EE09B0" w:rsidRPr="00BC455F">
        <w:rPr>
          <w:vertAlign w:val="subscript"/>
          <w:lang w:val="en-US"/>
        </w:rPr>
        <w:t xml:space="preserve"> </w:t>
      </w:r>
      <w:r w:rsidR="008B13B7" w:rsidRPr="00BC455F">
        <w:rPr>
          <w:lang w:val="en-US"/>
        </w:rPr>
        <w:t>= 0.011 cm</w:t>
      </w:r>
      <w:r w:rsidR="008B13B7" w:rsidRPr="00BC455F">
        <w:rPr>
          <w:vertAlign w:val="superscript"/>
          <w:lang w:val="en-US"/>
        </w:rPr>
        <w:t>3</w:t>
      </w:r>
      <w:r w:rsidR="008B13B7" w:rsidRPr="00BC455F">
        <w:rPr>
          <w:lang w:val="en-US"/>
        </w:rPr>
        <w:t xml:space="preserve"> g</w:t>
      </w:r>
      <w:r w:rsidR="008B13B7" w:rsidRPr="00BC455F">
        <w:rPr>
          <w:vertAlign w:val="superscript"/>
          <w:lang w:val="en-US"/>
        </w:rPr>
        <w:t>-1</w:t>
      </w:r>
      <w:r w:rsidR="008B13B7" w:rsidRPr="00BC455F">
        <w:rPr>
          <w:lang w:val="en-US"/>
        </w:rPr>
        <w:t>)</w:t>
      </w:r>
      <w:r w:rsidR="00EE09B0" w:rsidRPr="00BC455F">
        <w:rPr>
          <w:lang w:val="en-US"/>
        </w:rPr>
        <w:t xml:space="preserve">. The higher average </w:t>
      </w:r>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ISU</m:t>
            </m:r>
          </m:sub>
        </m:sSub>
      </m:oMath>
      <w:r w:rsidR="00EE09B0" w:rsidRPr="00BC455F">
        <w:rPr>
          <w:lang w:val="en-US"/>
        </w:rPr>
        <w:t xml:space="preserve"> obtained for this resin can be attributed to the additional hindering effect caused by </w:t>
      </w:r>
      <w:r w:rsidR="00EE09B0" w:rsidRPr="00BC455F">
        <w:rPr>
          <w:lang w:val="en-US"/>
        </w:rPr>
        <w:lastRenderedPageBreak/>
        <w:t>its low porosity.</w:t>
      </w:r>
      <w:r w:rsidR="002B57B7" w:rsidRPr="00BC455F">
        <w:rPr>
          <w:lang w:val="en-US"/>
        </w:rPr>
        <w:t xml:space="preserve"> Hence, the exponential fit (with R²= 0.976) was adjusted disregarding the dot referred to AIR120.</w:t>
      </w:r>
    </w:p>
    <w:p w14:paraId="188D15CC" w14:textId="77777777" w:rsidR="00937A7D" w:rsidRPr="00BC455F" w:rsidRDefault="00937A7D" w:rsidP="00BC455F">
      <w:pPr>
        <w:spacing w:line="480" w:lineRule="auto"/>
        <w:jc w:val="both"/>
        <w:rPr>
          <w:lang w:val="en-US"/>
        </w:rPr>
      </w:pPr>
    </w:p>
    <w:p w14:paraId="61ACCA2F" w14:textId="2E97CBF7" w:rsidR="00937A7D" w:rsidRPr="00BC455F" w:rsidRDefault="00937A7D" w:rsidP="00BC455F">
      <w:pPr>
        <w:spacing w:line="480" w:lineRule="auto"/>
        <w:jc w:val="both"/>
        <w:rPr>
          <w:lang w:val="en-US"/>
        </w:rPr>
      </w:pPr>
      <w:r w:rsidRPr="00BC455F">
        <w:rPr>
          <w:lang w:val="en-US"/>
        </w:rPr>
        <w:t xml:space="preserve">From the copolymerization model, higher fractions </w:t>
      </w:r>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LE,n</m:t>
            </m:r>
          </m:sub>
        </m:sSub>
      </m:oMath>
      <w:r w:rsidRPr="00BC455F">
        <w:rPr>
          <w:lang w:val="en-US"/>
        </w:rPr>
        <w:t xml:space="preserve"> are obtained for higher DVB contents in the range of small values of n (0 – 10), as expected (Figure </w:t>
      </w:r>
      <w:r w:rsidR="0001517B">
        <w:rPr>
          <w:lang w:val="en-US"/>
        </w:rPr>
        <w:t>5</w:t>
      </w:r>
      <w:r w:rsidRPr="00BC455F">
        <w:rPr>
          <w:lang w:val="en-US"/>
        </w:rPr>
        <w:t xml:space="preserve">). One can assert that the hindering effect will be more significant around crosslinked units connected by smaller numbers of units. Figure </w:t>
      </w:r>
      <w:r w:rsidR="0001517B">
        <w:rPr>
          <w:lang w:val="en-US"/>
        </w:rPr>
        <w:t>5</w:t>
      </w:r>
      <w:r w:rsidRPr="00BC455F">
        <w:rPr>
          <w:lang w:val="en-US"/>
        </w:rPr>
        <w:t xml:space="preserve"> indicates that, working with a given n in the range 0 – 10, it is possible to mathematically represent the effect of crosslink density on the accessibility of catalytic sites in the resin, due to the </w:t>
      </w:r>
      <w:r w:rsidR="00F5468C" w:rsidRPr="00BC455F">
        <w:rPr>
          <w:lang w:val="en-US"/>
        </w:rPr>
        <w:t>sharp</w:t>
      </w:r>
      <w:r w:rsidRPr="00BC455F">
        <w:rPr>
          <w:lang w:val="en-US"/>
        </w:rPr>
        <w:t xml:space="preserve"> variations of n in comparison with</w:t>
      </w:r>
      <w:r w:rsidR="00425FAB" w:rsidRPr="00BC455F">
        <w:rPr>
          <w:lang w:val="en-US"/>
        </w:rPr>
        <w:t xml:space="preserve"> the behavior observed for</w:t>
      </w:r>
      <w:r w:rsidRPr="00BC455F">
        <w:rPr>
          <w:lang w:val="en-US"/>
        </w:rPr>
        <w:t xml:space="preserve"> higher n values (n &gt; 10).</w:t>
      </w:r>
    </w:p>
    <w:p w14:paraId="5D133A2A" w14:textId="6773BF93" w:rsidR="00937A7D" w:rsidRPr="00BC455F" w:rsidRDefault="00937A7D" w:rsidP="00A83F41">
      <w:pPr>
        <w:spacing w:line="480" w:lineRule="auto"/>
        <w:jc w:val="both"/>
        <w:rPr>
          <w:lang w:val="en-US"/>
        </w:rPr>
      </w:pPr>
      <w:r w:rsidRPr="00BC455F">
        <w:rPr>
          <w:lang w:val="en-US"/>
        </w:rPr>
        <w:t xml:space="preserve"> </w:t>
      </w:r>
    </w:p>
    <w:p w14:paraId="45AB37FF" w14:textId="77777777" w:rsidR="00937A7D" w:rsidRPr="00BC455F" w:rsidRDefault="00937A7D" w:rsidP="00BC455F">
      <w:pPr>
        <w:spacing w:line="480" w:lineRule="auto"/>
        <w:rPr>
          <w:lang w:val="en-US"/>
        </w:rPr>
      </w:pPr>
      <w:r w:rsidRPr="00BC455F">
        <w:rPr>
          <w:noProof/>
          <w:lang w:val="pt-BR" w:eastAsia="pt-BR"/>
        </w:rPr>
        <w:drawing>
          <wp:inline distT="0" distB="0" distL="0" distR="0" wp14:anchorId="34E43B31" wp14:editId="32BF9986">
            <wp:extent cx="4924425" cy="319087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24425" cy="3190875"/>
                    </a:xfrm>
                    <a:prstGeom prst="rect">
                      <a:avLst/>
                    </a:prstGeom>
                    <a:noFill/>
                    <a:ln>
                      <a:noFill/>
                    </a:ln>
                  </pic:spPr>
                </pic:pic>
              </a:graphicData>
            </a:graphic>
          </wp:inline>
        </w:drawing>
      </w:r>
    </w:p>
    <w:p w14:paraId="54900A33" w14:textId="7BCE1938" w:rsidR="00937A7D" w:rsidRPr="00BC455F" w:rsidRDefault="00937A7D" w:rsidP="00BC455F">
      <w:pPr>
        <w:spacing w:line="480" w:lineRule="auto"/>
        <w:rPr>
          <w:sz w:val="20"/>
          <w:szCs w:val="20"/>
          <w:lang w:val="en-US"/>
        </w:rPr>
      </w:pPr>
      <w:r w:rsidRPr="00BC455F">
        <w:rPr>
          <w:sz w:val="20"/>
          <w:szCs w:val="20"/>
          <w:lang w:val="en-US"/>
        </w:rPr>
        <w:t xml:space="preserve">Figure </w:t>
      </w:r>
      <w:r w:rsidR="0001517B">
        <w:rPr>
          <w:sz w:val="20"/>
          <w:szCs w:val="20"/>
          <w:lang w:val="en-US"/>
        </w:rPr>
        <w:t>5</w:t>
      </w:r>
      <w:r w:rsidRPr="00BC455F">
        <w:rPr>
          <w:sz w:val="20"/>
          <w:szCs w:val="20"/>
          <w:lang w:val="en-US"/>
        </w:rPr>
        <w:t xml:space="preserve"> - </w:t>
      </w:r>
      <m:oMath>
        <m:sSub>
          <m:sSubPr>
            <m:ctrlPr>
              <w:rPr>
                <w:rFonts w:ascii="Cambria Math" w:hAnsi="Cambria Math"/>
                <w:i/>
                <w:sz w:val="20"/>
                <w:szCs w:val="20"/>
                <w:lang w:val="en-US"/>
              </w:rPr>
            </m:ctrlPr>
          </m:sSubPr>
          <m:e>
            <m:r>
              <w:rPr>
                <w:rFonts w:ascii="Cambria Math" w:hAnsi="Cambria Math"/>
                <w:sz w:val="20"/>
                <w:szCs w:val="20"/>
                <w:lang w:val="en-US"/>
              </w:rPr>
              <m:t>Y</m:t>
            </m:r>
          </m:e>
          <m:sub>
            <m:r>
              <w:rPr>
                <w:rFonts w:ascii="Cambria Math" w:hAnsi="Cambria Math"/>
                <w:sz w:val="20"/>
                <w:szCs w:val="20"/>
                <w:lang w:val="en-US"/>
              </w:rPr>
              <m:t>LE,n</m:t>
            </m:r>
          </m:sub>
        </m:sSub>
      </m:oMath>
      <w:r w:rsidRPr="00BC455F">
        <w:rPr>
          <w:sz w:val="20"/>
          <w:szCs w:val="20"/>
          <w:lang w:val="en-US"/>
        </w:rPr>
        <w:t xml:space="preserve"> distribution.</w:t>
      </w:r>
    </w:p>
    <w:p w14:paraId="04174F5C" w14:textId="77777777" w:rsidR="00937A7D" w:rsidRPr="00BC455F" w:rsidRDefault="00937A7D" w:rsidP="00BC455F">
      <w:pPr>
        <w:spacing w:line="480" w:lineRule="auto"/>
        <w:jc w:val="both"/>
        <w:rPr>
          <w:lang w:val="en-US"/>
        </w:rPr>
      </w:pPr>
    </w:p>
    <w:p w14:paraId="41547F84" w14:textId="77777777" w:rsidR="00937A7D" w:rsidRPr="00BC455F" w:rsidRDefault="00937A7D" w:rsidP="00BC455F">
      <w:pPr>
        <w:spacing w:line="480" w:lineRule="auto"/>
        <w:jc w:val="both"/>
        <w:rPr>
          <w:lang w:val="en-US"/>
        </w:rPr>
      </w:pPr>
    </w:p>
    <w:p w14:paraId="7F245EE4" w14:textId="267FD51F" w:rsidR="00D2113C" w:rsidRPr="00BC455F" w:rsidRDefault="00D2113C" w:rsidP="00BC455F">
      <w:pPr>
        <w:spacing w:line="480" w:lineRule="auto"/>
        <w:jc w:val="both"/>
        <w:rPr>
          <w:lang w:val="en-US"/>
        </w:rPr>
      </w:pPr>
      <w:r w:rsidRPr="00BC455F">
        <w:rPr>
          <w:lang w:val="en-US"/>
        </w:rPr>
        <w:t xml:space="preserve">In order to introduce a predictive feature in the present approach, </w:t>
      </w:r>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ISU</m:t>
            </m:r>
          </m:sub>
        </m:sSub>
      </m:oMath>
      <w:r w:rsidRPr="00BC455F">
        <w:rPr>
          <w:lang w:val="en-US"/>
        </w:rPr>
        <w:t xml:space="preserve"> was assumed to be directly proportional to the fraction of inaccessible crosslinked units in the resin</w:t>
      </w:r>
      <w:r w:rsidR="00D2687A" w:rsidRPr="00BC455F">
        <w:rPr>
          <w:lang w:val="en-US"/>
        </w:rPr>
        <w:t>,</w:t>
      </w:r>
      <w:r w:rsidRPr="00BC455F">
        <w:rPr>
          <w:lang w:val="en-US"/>
        </w:rPr>
        <w:t xml:space="preserve"> </w:t>
      </w:r>
      <m:oMath>
        <m:nary>
          <m:naryPr>
            <m:chr m:val="∑"/>
            <m:limLoc m:val="undOvr"/>
            <m:ctrlPr>
              <w:rPr>
                <w:rFonts w:ascii="Cambria Math" w:hAnsi="Cambria Math"/>
                <w:i/>
                <w:lang w:val="en-US"/>
              </w:rPr>
            </m:ctrlPr>
          </m:naryPr>
          <m:sub>
            <m:r>
              <w:rPr>
                <w:rFonts w:ascii="Cambria Math" w:hAnsi="Cambria Math"/>
                <w:lang w:val="en-US"/>
              </w:rPr>
              <m:t>n=0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i</m:t>
                </m:r>
              </m:sub>
            </m:sSub>
          </m:sup>
          <m:e>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LE,n</m:t>
                </m:r>
              </m:sub>
            </m:sSub>
          </m:e>
        </m:nary>
      </m:oMath>
      <w:r w:rsidRPr="00BC455F">
        <w:rPr>
          <w:lang w:val="en-US"/>
        </w:rPr>
        <w:t xml:space="preserve">, where </w:t>
      </w:r>
      <m:oMath>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i</m:t>
            </m:r>
          </m:sub>
        </m:sSub>
      </m:oMath>
      <w:r w:rsidRPr="00BC455F">
        <w:rPr>
          <w:lang w:val="en-US"/>
        </w:rPr>
        <w:t xml:space="preserve"> is the maximum number of units between crosslinks</w:t>
      </w:r>
      <w:r w:rsidR="000E0BF4" w:rsidRPr="00BC455F">
        <w:rPr>
          <w:lang w:val="en-US"/>
        </w:rPr>
        <w:t xml:space="preserve"> for occurring hindering effect (i.e., for </w:t>
      </w:r>
      <m:oMath>
        <m:r>
          <w:rPr>
            <w:rFonts w:ascii="Cambria Math" w:hAnsi="Cambria Math"/>
            <w:lang w:val="en-US"/>
          </w:rPr>
          <m:t>n&gt;</m:t>
        </m:r>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i</m:t>
            </m:r>
          </m:sub>
        </m:sSub>
      </m:oMath>
      <w:r w:rsidR="000E0BF4" w:rsidRPr="00BC455F">
        <w:rPr>
          <w:lang w:val="en-US"/>
        </w:rPr>
        <w:t xml:space="preserve">, </w:t>
      </w:r>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LE,n</m:t>
            </m:r>
          </m:sub>
        </m:sSub>
      </m:oMath>
      <w:r w:rsidR="000E0BF4" w:rsidRPr="00BC455F">
        <w:rPr>
          <w:lang w:val="en-US"/>
        </w:rPr>
        <w:t xml:space="preserve"> does not comprise </w:t>
      </w:r>
      <w:r w:rsidR="00D2687A" w:rsidRPr="00BC455F">
        <w:rPr>
          <w:lang w:val="en-US"/>
        </w:rPr>
        <w:t>inaccessible</w:t>
      </w:r>
      <w:r w:rsidR="000E0BF4" w:rsidRPr="00BC455F">
        <w:rPr>
          <w:lang w:val="en-US"/>
        </w:rPr>
        <w:t xml:space="preserve"> crosslinked units).</w:t>
      </w:r>
      <w:r w:rsidR="00E524C5" w:rsidRPr="00BC455F">
        <w:rPr>
          <w:lang w:val="en-US"/>
        </w:rPr>
        <w:t xml:space="preserve"> </w:t>
      </w:r>
      <w:r w:rsidR="004156FE" w:rsidRPr="004156FE">
        <w:rPr>
          <w:color w:val="4472C4" w:themeColor="accent1"/>
          <w:lang w:val="en-US"/>
        </w:rPr>
        <w:t xml:space="preserve">In other words, </w:t>
      </w:r>
      <w:r w:rsidR="004156FE">
        <w:rPr>
          <w:color w:val="4472C4" w:themeColor="accent1"/>
          <w:lang w:val="en-US"/>
        </w:rPr>
        <w:t>the criterion a</w:t>
      </w:r>
      <w:r w:rsidR="004156FE" w:rsidRPr="006D58BF">
        <w:rPr>
          <w:color w:val="4472C4" w:themeColor="accent1"/>
          <w:lang w:val="en-US"/>
        </w:rPr>
        <w:t>dop</w:t>
      </w:r>
      <w:r w:rsidR="004156FE">
        <w:rPr>
          <w:color w:val="4472C4" w:themeColor="accent1"/>
          <w:lang w:val="en-US"/>
        </w:rPr>
        <w:t xml:space="preserve">ted to consider a site inaccessible </w:t>
      </w:r>
      <w:r w:rsidR="006D58BF">
        <w:rPr>
          <w:color w:val="4472C4" w:themeColor="accent1"/>
          <w:lang w:val="en-US"/>
        </w:rPr>
        <w:t xml:space="preserve">would be that it </w:t>
      </w:r>
      <w:r w:rsidR="004156FE">
        <w:rPr>
          <w:color w:val="4472C4" w:themeColor="accent1"/>
          <w:lang w:val="en-US"/>
        </w:rPr>
        <w:t xml:space="preserve">is </w:t>
      </w:r>
      <w:r w:rsidR="006D58BF">
        <w:rPr>
          <w:color w:val="4472C4" w:themeColor="accent1"/>
          <w:lang w:val="en-US"/>
        </w:rPr>
        <w:t xml:space="preserve">near two crosslinked units connected by </w:t>
      </w:r>
      <m:oMath>
        <m:sSub>
          <m:sSubPr>
            <m:ctrlPr>
              <w:rPr>
                <w:rFonts w:ascii="Cambria Math" w:hAnsi="Cambria Math"/>
                <w:color w:val="4472C4" w:themeColor="accent1"/>
                <w:lang w:val="en-US"/>
              </w:rPr>
            </m:ctrlPr>
          </m:sSubPr>
          <m:e>
            <m:r>
              <w:rPr>
                <w:rFonts w:ascii="Cambria Math" w:hAnsi="Cambria Math"/>
                <w:color w:val="4472C4" w:themeColor="accent1"/>
                <w:lang w:val="en-US"/>
              </w:rPr>
              <m:t>n</m:t>
            </m:r>
          </m:e>
          <m:sub>
            <m:r>
              <w:rPr>
                <w:rFonts w:ascii="Cambria Math" w:hAnsi="Cambria Math"/>
                <w:color w:val="4472C4" w:themeColor="accent1"/>
                <w:lang w:val="en-US"/>
              </w:rPr>
              <m:t>i</m:t>
            </m:r>
          </m:sub>
        </m:sSub>
      </m:oMath>
      <w:r w:rsidR="006D58BF" w:rsidRPr="006D58BF">
        <w:rPr>
          <w:color w:val="4472C4" w:themeColor="accent1"/>
          <w:lang w:val="en-US"/>
        </w:rPr>
        <w:t xml:space="preserve"> or less units</w:t>
      </w:r>
      <w:r w:rsidR="006D58BF">
        <w:rPr>
          <w:color w:val="4472C4" w:themeColor="accent1"/>
          <w:lang w:val="en-US"/>
        </w:rPr>
        <w:t xml:space="preserve">, and the fraction of inaccessible sites would have a linear correlation with </w:t>
      </w:r>
      <m:oMath>
        <m:nary>
          <m:naryPr>
            <m:chr m:val="∑"/>
            <m:limLoc m:val="undOvr"/>
            <m:ctrlPr>
              <w:rPr>
                <w:rFonts w:ascii="Cambria Math" w:hAnsi="Cambria Math"/>
                <w:color w:val="4472C4" w:themeColor="accent1"/>
                <w:lang w:val="en-US"/>
              </w:rPr>
            </m:ctrlPr>
          </m:naryPr>
          <m:sub>
            <m:r>
              <w:rPr>
                <w:rFonts w:ascii="Cambria Math" w:hAnsi="Cambria Math"/>
                <w:color w:val="4472C4" w:themeColor="accent1"/>
                <w:lang w:val="en-US"/>
              </w:rPr>
              <m:t>n</m:t>
            </m:r>
            <m:r>
              <m:rPr>
                <m:sty m:val="p"/>
              </m:rPr>
              <w:rPr>
                <w:rFonts w:ascii="Cambria Math" w:hAnsi="Cambria Math"/>
                <w:color w:val="4472C4" w:themeColor="accent1"/>
                <w:lang w:val="en-US"/>
              </w:rPr>
              <m:t>=0</m:t>
            </m:r>
          </m:sub>
          <m:sup>
            <m:sSub>
              <m:sSubPr>
                <m:ctrlPr>
                  <w:rPr>
                    <w:rFonts w:ascii="Cambria Math" w:hAnsi="Cambria Math"/>
                    <w:color w:val="4472C4" w:themeColor="accent1"/>
                    <w:lang w:val="en-US"/>
                  </w:rPr>
                </m:ctrlPr>
              </m:sSubPr>
              <m:e>
                <m:r>
                  <w:rPr>
                    <w:rFonts w:ascii="Cambria Math" w:hAnsi="Cambria Math"/>
                    <w:color w:val="4472C4" w:themeColor="accent1"/>
                    <w:lang w:val="en-US"/>
                  </w:rPr>
                  <m:t>n</m:t>
                </m:r>
              </m:e>
              <m:sub>
                <m:r>
                  <w:rPr>
                    <w:rFonts w:ascii="Cambria Math" w:hAnsi="Cambria Math"/>
                    <w:color w:val="4472C4" w:themeColor="accent1"/>
                    <w:lang w:val="en-US"/>
                  </w:rPr>
                  <m:t>i</m:t>
                </m:r>
              </m:sub>
            </m:sSub>
          </m:sup>
          <m:e>
            <m:sSub>
              <m:sSubPr>
                <m:ctrlPr>
                  <w:rPr>
                    <w:rFonts w:ascii="Cambria Math" w:hAnsi="Cambria Math"/>
                    <w:color w:val="4472C4" w:themeColor="accent1"/>
                    <w:lang w:val="en-US"/>
                  </w:rPr>
                </m:ctrlPr>
              </m:sSubPr>
              <m:e>
                <m:r>
                  <w:rPr>
                    <w:rFonts w:ascii="Cambria Math" w:hAnsi="Cambria Math"/>
                    <w:color w:val="4472C4" w:themeColor="accent1"/>
                    <w:lang w:val="en-US"/>
                  </w:rPr>
                  <m:t>Y</m:t>
                </m:r>
              </m:e>
              <m:sub>
                <m:r>
                  <w:rPr>
                    <w:rFonts w:ascii="Cambria Math" w:hAnsi="Cambria Math"/>
                    <w:color w:val="4472C4" w:themeColor="accent1"/>
                    <w:lang w:val="en-US"/>
                  </w:rPr>
                  <m:t>LE</m:t>
                </m:r>
                <m:r>
                  <m:rPr>
                    <m:sty m:val="p"/>
                  </m:rPr>
                  <w:rPr>
                    <w:rFonts w:ascii="Cambria Math" w:hAnsi="Cambria Math"/>
                    <w:color w:val="4472C4" w:themeColor="accent1"/>
                    <w:lang w:val="en-US"/>
                  </w:rPr>
                  <m:t>,</m:t>
                </m:r>
                <m:r>
                  <w:rPr>
                    <w:rFonts w:ascii="Cambria Math" w:hAnsi="Cambria Math"/>
                    <w:color w:val="4472C4" w:themeColor="accent1"/>
                    <w:lang w:val="en-US"/>
                  </w:rPr>
                  <m:t>n</m:t>
                </m:r>
              </m:sub>
            </m:sSub>
          </m:e>
        </m:nary>
      </m:oMath>
      <w:r w:rsidR="006D58BF" w:rsidRPr="006D58BF">
        <w:rPr>
          <w:color w:val="4472C4" w:themeColor="accent1"/>
          <w:lang w:val="en-US"/>
        </w:rPr>
        <w:t>, as proposed</w:t>
      </w:r>
      <w:r w:rsidR="00E524C5" w:rsidRPr="006D58BF">
        <w:rPr>
          <w:color w:val="4472C4" w:themeColor="accent1"/>
          <w:lang w:val="en-US"/>
        </w:rPr>
        <w:t xml:space="preserve"> in equation </w:t>
      </w:r>
      <w:r w:rsidR="004D153F" w:rsidRPr="006D58BF">
        <w:rPr>
          <w:color w:val="4472C4" w:themeColor="accent1"/>
          <w:lang w:val="en-US"/>
        </w:rPr>
        <w:t>3</w:t>
      </w:r>
      <w:r w:rsidR="00CC479A" w:rsidRPr="006D58BF">
        <w:rPr>
          <w:color w:val="4472C4" w:themeColor="accent1"/>
          <w:lang w:val="en-US"/>
        </w:rPr>
        <w:t>9</w:t>
      </w:r>
      <w:r w:rsidR="00E524C5" w:rsidRPr="006D58BF">
        <w:rPr>
          <w:color w:val="4472C4" w:themeColor="accent1"/>
          <w:lang w:val="en-US"/>
        </w:rPr>
        <w:t>.</w:t>
      </w:r>
    </w:p>
    <w:p w14:paraId="58BF6E14" w14:textId="77777777" w:rsidR="00E524C5" w:rsidRPr="00BC455F" w:rsidRDefault="00E524C5" w:rsidP="00BC455F">
      <w:pPr>
        <w:spacing w:line="480" w:lineRule="auto"/>
        <w:jc w:val="both"/>
        <w:rPr>
          <w:lang w:val="en-US"/>
        </w:rPr>
      </w:pPr>
    </w:p>
    <w:p w14:paraId="151ABC2B" w14:textId="1B823C35" w:rsidR="004D2DE8" w:rsidRPr="00BC455F" w:rsidRDefault="006D58BF" w:rsidP="00BC455F">
      <w:pPr>
        <w:spacing w:line="480" w:lineRule="auto"/>
        <w:rPr>
          <w:lang w:val="en-US"/>
        </w:rPr>
      </w:pPr>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ISU</m:t>
            </m:r>
          </m:sub>
        </m:sSub>
        <m:r>
          <w:rPr>
            <w:rFonts w:ascii="Cambria Math" w:hAnsi="Cambria Math"/>
            <w:lang w:val="en-US"/>
          </w:rPr>
          <m:t>=α</m:t>
        </m:r>
        <m:nary>
          <m:naryPr>
            <m:chr m:val="∑"/>
            <m:limLoc m:val="undOvr"/>
            <m:ctrlPr>
              <w:rPr>
                <w:rFonts w:ascii="Cambria Math" w:hAnsi="Cambria Math"/>
                <w:i/>
                <w:lang w:val="en-US"/>
              </w:rPr>
            </m:ctrlPr>
          </m:naryPr>
          <m:sub>
            <m:r>
              <w:rPr>
                <w:rFonts w:ascii="Cambria Math" w:hAnsi="Cambria Math"/>
                <w:lang w:val="en-US"/>
              </w:rPr>
              <m:t>n=0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i</m:t>
                </m:r>
              </m:sub>
            </m:sSub>
          </m:sup>
          <m:e>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LE,n</m:t>
                </m:r>
              </m:sub>
            </m:sSub>
          </m:e>
        </m:nary>
        <m:r>
          <w:rPr>
            <w:rFonts w:ascii="Cambria Math" w:hAnsi="Cambria Math"/>
            <w:lang w:val="en-US"/>
          </w:rPr>
          <m:t>+β</m:t>
        </m:r>
      </m:oMath>
      <w:r w:rsidR="00E524C5" w:rsidRPr="00BC455F">
        <w:rPr>
          <w:lang w:val="en-US"/>
        </w:rPr>
        <w:t xml:space="preserve"> </w:t>
      </w:r>
      <w:r w:rsidR="00E524C5" w:rsidRPr="00BC455F">
        <w:rPr>
          <w:lang w:val="en-US"/>
        </w:rPr>
        <w:tab/>
      </w:r>
      <w:r w:rsidR="00E524C5" w:rsidRPr="00BC455F">
        <w:rPr>
          <w:lang w:val="en-US"/>
        </w:rPr>
        <w:tab/>
      </w:r>
      <w:r w:rsidR="00E524C5" w:rsidRPr="00BC455F">
        <w:rPr>
          <w:lang w:val="en-US"/>
        </w:rPr>
        <w:tab/>
      </w:r>
      <w:r w:rsidR="00E524C5" w:rsidRPr="00BC455F">
        <w:rPr>
          <w:lang w:val="en-US"/>
        </w:rPr>
        <w:tab/>
      </w:r>
      <w:r w:rsidR="00E524C5" w:rsidRPr="00BC455F">
        <w:rPr>
          <w:lang w:val="en-US"/>
        </w:rPr>
        <w:tab/>
      </w:r>
      <w:r w:rsidR="00E524C5" w:rsidRPr="00BC455F">
        <w:rPr>
          <w:lang w:val="en-US"/>
        </w:rPr>
        <w:tab/>
      </w:r>
      <w:r w:rsidR="00E524C5" w:rsidRPr="00BC455F">
        <w:rPr>
          <w:lang w:val="en-US"/>
        </w:rPr>
        <w:tab/>
      </w:r>
      <w:r w:rsidR="00E524C5" w:rsidRPr="00BC455F">
        <w:rPr>
          <w:lang w:val="en-US"/>
        </w:rPr>
        <w:tab/>
        <w:t>(</w:t>
      </w:r>
      <w:r w:rsidR="004D3940" w:rsidRPr="00BC455F">
        <w:rPr>
          <w:lang w:val="en-US"/>
        </w:rPr>
        <w:t>3</w:t>
      </w:r>
      <w:r w:rsidR="00CC479A" w:rsidRPr="00BC455F">
        <w:rPr>
          <w:lang w:val="en-US"/>
        </w:rPr>
        <w:t>9</w:t>
      </w:r>
      <w:r w:rsidR="00E524C5" w:rsidRPr="00BC455F">
        <w:rPr>
          <w:lang w:val="en-US"/>
        </w:rPr>
        <w:t>)</w:t>
      </w:r>
    </w:p>
    <w:p w14:paraId="5ED7B51B" w14:textId="0A1C4C64" w:rsidR="004D2DE8" w:rsidRPr="00BC455F" w:rsidRDefault="004D2DE8" w:rsidP="00BC455F">
      <w:pPr>
        <w:spacing w:line="480" w:lineRule="auto"/>
        <w:rPr>
          <w:lang w:val="en-US"/>
        </w:rPr>
      </w:pPr>
    </w:p>
    <w:p w14:paraId="37EB6175" w14:textId="7B989A25" w:rsidR="004D2DE8" w:rsidRPr="00BC455F" w:rsidRDefault="004D3940" w:rsidP="00BC455F">
      <w:pPr>
        <w:spacing w:line="480" w:lineRule="auto"/>
        <w:jc w:val="both"/>
        <w:rPr>
          <w:lang w:val="en-US"/>
        </w:rPr>
      </w:pPr>
      <w:r w:rsidRPr="00BC455F">
        <w:rPr>
          <w:lang w:val="en-US"/>
        </w:rPr>
        <w:t xml:space="preserve">The </w:t>
      </w:r>
      <w:r w:rsidR="004D153F" w:rsidRPr="00BC455F">
        <w:rPr>
          <w:lang w:val="en-US"/>
        </w:rPr>
        <w:t>equation 3</w:t>
      </w:r>
      <w:r w:rsidR="00CC479A" w:rsidRPr="00BC455F">
        <w:rPr>
          <w:lang w:val="en-US"/>
        </w:rPr>
        <w:t>9</w:t>
      </w:r>
      <w:r w:rsidR="004A1462" w:rsidRPr="00BC455F">
        <w:rPr>
          <w:lang w:val="en-US"/>
        </w:rPr>
        <w:t xml:space="preserve"> was fitted with values of </w:t>
      </w:r>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ISU</m:t>
            </m:r>
          </m:sub>
        </m:sSub>
      </m:oMath>
      <w:r w:rsidR="004A1462" w:rsidRPr="00BC455F">
        <w:rPr>
          <w:lang w:val="en-US"/>
        </w:rPr>
        <w:t xml:space="preserve"> and </w:t>
      </w:r>
      <m:oMath>
        <m:nary>
          <m:naryPr>
            <m:chr m:val="∑"/>
            <m:limLoc m:val="undOvr"/>
            <m:ctrlPr>
              <w:rPr>
                <w:rFonts w:ascii="Cambria Math" w:hAnsi="Cambria Math"/>
                <w:i/>
                <w:lang w:val="en-US"/>
              </w:rPr>
            </m:ctrlPr>
          </m:naryPr>
          <m:sub>
            <m:r>
              <w:rPr>
                <w:rFonts w:ascii="Cambria Math" w:hAnsi="Cambria Math"/>
                <w:lang w:val="en-US"/>
              </w:rPr>
              <m:t>n=0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i</m:t>
                </m:r>
              </m:sub>
            </m:sSub>
          </m:sup>
          <m:e>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LE,n</m:t>
                </m:r>
              </m:sub>
            </m:sSub>
          </m:e>
        </m:nary>
      </m:oMath>
      <w:r w:rsidR="004A1462" w:rsidRPr="00BC455F">
        <w:rPr>
          <w:lang w:val="en-US"/>
        </w:rPr>
        <w:t xml:space="preserve"> obtained in the present work. The </w:t>
      </w:r>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ISU</m:t>
            </m:r>
          </m:sub>
        </m:sSub>
      </m:oMath>
      <w:r w:rsidR="004A1462" w:rsidRPr="00BC455F">
        <w:rPr>
          <w:lang w:val="en-US"/>
        </w:rPr>
        <w:t xml:space="preserve"> was </w:t>
      </w:r>
      <w:r w:rsidR="005E23FC" w:rsidRPr="00BC455F">
        <w:rPr>
          <w:lang w:val="en-US"/>
        </w:rPr>
        <w:t>determined</w:t>
      </w:r>
      <w:r w:rsidR="004A1462" w:rsidRPr="00BC455F">
        <w:rPr>
          <w:lang w:val="en-US"/>
        </w:rPr>
        <w:t xml:space="preserve"> for each studied DVB percentage. Average </w:t>
      </w:r>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ISU</m:t>
            </m:r>
          </m:sub>
        </m:sSub>
      </m:oMath>
      <w:r w:rsidR="004A1462" w:rsidRPr="00BC455F">
        <w:rPr>
          <w:lang w:val="en-US"/>
        </w:rPr>
        <w:t xml:space="preserve"> values were calculated from Figure </w:t>
      </w:r>
      <w:r w:rsidR="0001517B">
        <w:rPr>
          <w:lang w:val="en-US"/>
        </w:rPr>
        <w:t>4</w:t>
      </w:r>
      <w:r w:rsidR="004A1462" w:rsidRPr="00BC455F">
        <w:rPr>
          <w:lang w:val="en-US"/>
        </w:rPr>
        <w:t xml:space="preserve"> for DVB contents of 2, 4, 8, 12, 18, 20, 25 and 85 %. The respective </w:t>
      </w:r>
      <m:oMath>
        <m:nary>
          <m:naryPr>
            <m:chr m:val="∑"/>
            <m:limLoc m:val="undOvr"/>
            <m:ctrlPr>
              <w:rPr>
                <w:rFonts w:ascii="Cambria Math" w:hAnsi="Cambria Math"/>
                <w:i/>
                <w:lang w:val="en-US"/>
              </w:rPr>
            </m:ctrlPr>
          </m:naryPr>
          <m:sub>
            <m:r>
              <w:rPr>
                <w:rFonts w:ascii="Cambria Math" w:hAnsi="Cambria Math"/>
                <w:lang w:val="en-US"/>
              </w:rPr>
              <m:t>n=0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i</m:t>
                </m:r>
              </m:sub>
            </m:sSub>
          </m:sup>
          <m:e>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LE,n</m:t>
                </m:r>
              </m:sub>
            </m:sSub>
          </m:e>
        </m:nary>
      </m:oMath>
      <w:r w:rsidR="004A1462" w:rsidRPr="00BC455F">
        <w:rPr>
          <w:lang w:val="en-US"/>
        </w:rPr>
        <w:t xml:space="preserve"> values were calculated firstly for </w:t>
      </w:r>
      <m:oMath>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i</m:t>
            </m:r>
          </m:sub>
        </m:sSub>
        <m:r>
          <w:rPr>
            <w:rFonts w:ascii="Cambria Math" w:hAnsi="Cambria Math"/>
            <w:lang w:val="en-US"/>
          </w:rPr>
          <m:t>=0</m:t>
        </m:r>
      </m:oMath>
      <w:r w:rsidR="00D53270" w:rsidRPr="00BC455F">
        <w:rPr>
          <w:lang w:val="en-US"/>
        </w:rPr>
        <w:t xml:space="preserve">. This fitting procedure was repeated for </w:t>
      </w:r>
      <m:oMath>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i</m:t>
            </m:r>
          </m:sub>
        </m:sSub>
        <m:r>
          <w:rPr>
            <w:rFonts w:ascii="Cambria Math" w:hAnsi="Cambria Math"/>
            <w:lang w:val="en-US"/>
          </w:rPr>
          <m:t>=1</m:t>
        </m:r>
      </m:oMath>
      <w:r w:rsidR="00D53270" w:rsidRPr="00BC455F">
        <w:rPr>
          <w:lang w:val="en-US"/>
        </w:rPr>
        <w:t xml:space="preserve">, </w:t>
      </w:r>
      <m:oMath>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i</m:t>
            </m:r>
          </m:sub>
        </m:sSub>
        <m:r>
          <w:rPr>
            <w:rFonts w:ascii="Cambria Math" w:hAnsi="Cambria Math"/>
            <w:lang w:val="en-US"/>
          </w:rPr>
          <m:t>=2</m:t>
        </m:r>
      </m:oMath>
      <w:r w:rsidR="00D53270" w:rsidRPr="00BC455F">
        <w:rPr>
          <w:lang w:val="en-US"/>
        </w:rPr>
        <w:t xml:space="preserve">, …,  </w:t>
      </w:r>
      <m:oMath>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i</m:t>
            </m:r>
          </m:sub>
        </m:sSub>
        <m:r>
          <w:rPr>
            <w:rFonts w:ascii="Cambria Math" w:hAnsi="Cambria Math"/>
            <w:lang w:val="en-US"/>
          </w:rPr>
          <m:t>=10</m:t>
        </m:r>
      </m:oMath>
      <w:r w:rsidR="00D53270" w:rsidRPr="00BC455F">
        <w:rPr>
          <w:lang w:val="en-US"/>
        </w:rPr>
        <w:t>, since</w:t>
      </w:r>
      <w:r w:rsidR="00E3028C" w:rsidRPr="00BC455F">
        <w:rPr>
          <w:lang w:val="en-US"/>
        </w:rPr>
        <w:t xml:space="preserve"> the range </w:t>
      </w:r>
      <w:r w:rsidR="00B97113" w:rsidRPr="00BC455F">
        <w:rPr>
          <w:lang w:val="en-US"/>
        </w:rPr>
        <w:t xml:space="preserve">n = </w:t>
      </w:r>
      <w:r w:rsidR="00E3028C" w:rsidRPr="00BC455F">
        <w:rPr>
          <w:lang w:val="en-US"/>
        </w:rPr>
        <w:t xml:space="preserve">0 – 10 proved to be </w:t>
      </w:r>
      <w:r w:rsidR="00B97113" w:rsidRPr="00BC455F">
        <w:rPr>
          <w:lang w:val="en-US"/>
        </w:rPr>
        <w:t>adequate</w:t>
      </w:r>
      <w:r w:rsidR="00E3028C" w:rsidRPr="00BC455F">
        <w:rPr>
          <w:lang w:val="en-US"/>
        </w:rPr>
        <w:t xml:space="preserve"> according to Figure </w:t>
      </w:r>
      <w:r w:rsidR="0001517B">
        <w:rPr>
          <w:lang w:val="en-US"/>
        </w:rPr>
        <w:t>5</w:t>
      </w:r>
      <w:r w:rsidR="00D53270" w:rsidRPr="00BC455F">
        <w:rPr>
          <w:lang w:val="en-US"/>
        </w:rPr>
        <w:t xml:space="preserve">. The best fitting result </w:t>
      </w:r>
      <w:r w:rsidR="005E23FC" w:rsidRPr="00BC455F">
        <w:rPr>
          <w:lang w:val="en-US"/>
        </w:rPr>
        <w:t>occurred for</w:t>
      </w:r>
      <w:r w:rsidR="00D53270" w:rsidRPr="00BC455F">
        <w:rPr>
          <w:lang w:val="en-US"/>
        </w:rPr>
        <w:t xml:space="preserve"> </w:t>
      </w:r>
      <m:oMath>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i</m:t>
            </m:r>
          </m:sub>
        </m:sSub>
        <m:r>
          <w:rPr>
            <w:rFonts w:ascii="Cambria Math" w:hAnsi="Cambria Math"/>
            <w:lang w:val="en-US"/>
          </w:rPr>
          <m:t>=6</m:t>
        </m:r>
      </m:oMath>
      <w:r w:rsidR="00D53270" w:rsidRPr="00BC455F">
        <w:rPr>
          <w:lang w:val="en-US"/>
        </w:rPr>
        <w:t>, which provide</w:t>
      </w:r>
      <w:r w:rsidR="00D2687A" w:rsidRPr="00BC455F">
        <w:rPr>
          <w:lang w:val="en-US"/>
        </w:rPr>
        <w:t>d</w:t>
      </w:r>
      <w:r w:rsidR="00D53270" w:rsidRPr="00BC455F">
        <w:rPr>
          <w:lang w:val="en-US"/>
        </w:rPr>
        <w:t xml:space="preserve"> R²= 0.992, as shown in Figure </w:t>
      </w:r>
      <w:r w:rsidR="0001517B">
        <w:rPr>
          <w:lang w:val="en-US"/>
        </w:rPr>
        <w:t>6</w:t>
      </w:r>
      <w:r w:rsidR="00D53270" w:rsidRPr="00BC455F">
        <w:rPr>
          <w:lang w:val="en-US"/>
        </w:rPr>
        <w:t>.</w:t>
      </w:r>
    </w:p>
    <w:p w14:paraId="26FAC585" w14:textId="20823861" w:rsidR="004D2DE8" w:rsidRPr="00BC455F" w:rsidRDefault="00660BCB" w:rsidP="00BC455F">
      <w:pPr>
        <w:spacing w:line="480" w:lineRule="auto"/>
        <w:rPr>
          <w:lang w:val="pt-BR"/>
        </w:rPr>
      </w:pPr>
      <w:r w:rsidRPr="00BC455F">
        <w:rPr>
          <w:noProof/>
          <w:lang w:val="pt-BR" w:eastAsia="pt-BR"/>
        </w:rPr>
        <w:drawing>
          <wp:inline distT="0" distB="0" distL="0" distR="0" wp14:anchorId="5D4AFE69" wp14:editId="30041EA4">
            <wp:extent cx="4772025" cy="31527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72025" cy="3152775"/>
                    </a:xfrm>
                    <a:prstGeom prst="rect">
                      <a:avLst/>
                    </a:prstGeom>
                    <a:noFill/>
                    <a:ln>
                      <a:noFill/>
                    </a:ln>
                  </pic:spPr>
                </pic:pic>
              </a:graphicData>
            </a:graphic>
          </wp:inline>
        </w:drawing>
      </w:r>
    </w:p>
    <w:p w14:paraId="3EB9A93F" w14:textId="48BCBAA8" w:rsidR="00660BCB" w:rsidRPr="00BC455F" w:rsidRDefault="00660BCB" w:rsidP="00BC455F">
      <w:pPr>
        <w:spacing w:line="480" w:lineRule="auto"/>
        <w:rPr>
          <w:sz w:val="20"/>
          <w:szCs w:val="20"/>
          <w:lang w:val="en-US"/>
        </w:rPr>
      </w:pPr>
      <w:r w:rsidRPr="00BC455F">
        <w:rPr>
          <w:sz w:val="20"/>
          <w:szCs w:val="20"/>
          <w:lang w:val="en-US"/>
        </w:rPr>
        <w:lastRenderedPageBreak/>
        <w:t xml:space="preserve">Figure </w:t>
      </w:r>
      <w:r w:rsidR="0001517B">
        <w:rPr>
          <w:sz w:val="20"/>
          <w:szCs w:val="20"/>
          <w:lang w:val="en-US"/>
        </w:rPr>
        <w:t>6</w:t>
      </w:r>
      <w:r w:rsidRPr="00BC455F">
        <w:rPr>
          <w:sz w:val="20"/>
          <w:szCs w:val="20"/>
          <w:lang w:val="en-US"/>
        </w:rPr>
        <w:t xml:space="preserve"> - </w:t>
      </w:r>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ISU</m:t>
            </m:r>
          </m:sub>
        </m:sSub>
      </m:oMath>
      <w:r w:rsidR="00712985" w:rsidRPr="00BC455F">
        <w:rPr>
          <w:lang w:val="en-US"/>
        </w:rPr>
        <w:t xml:space="preserve"> linear correlation.</w:t>
      </w:r>
    </w:p>
    <w:p w14:paraId="4943423F" w14:textId="6E51513D" w:rsidR="00111CAC" w:rsidRPr="00BC455F" w:rsidRDefault="00111CAC" w:rsidP="00BC455F">
      <w:pPr>
        <w:spacing w:line="480" w:lineRule="auto"/>
        <w:rPr>
          <w:lang w:val="en-US"/>
        </w:rPr>
      </w:pPr>
    </w:p>
    <w:p w14:paraId="40A676B0" w14:textId="1C788DE9" w:rsidR="00712985" w:rsidRPr="00BC455F" w:rsidRDefault="00CC4A8D" w:rsidP="00BC455F">
      <w:pPr>
        <w:spacing w:line="480" w:lineRule="auto"/>
        <w:jc w:val="both"/>
        <w:rPr>
          <w:lang w:val="en-US"/>
        </w:rPr>
      </w:pPr>
      <w:r w:rsidRPr="00BC455F">
        <w:rPr>
          <w:lang w:val="en-US"/>
        </w:rPr>
        <w:t xml:space="preserve">As already mentioned, this modeling study is an average approach, since catalytic efficiency do not depend only on the crosslinking degree, but also on system variables such as swelling index, molecular size of reaction components, partition coefficients, among others. Nevertheless, the correlation proposed in equation </w:t>
      </w:r>
      <w:r w:rsidR="004D153F" w:rsidRPr="00BC455F">
        <w:rPr>
          <w:lang w:val="en-US"/>
        </w:rPr>
        <w:t>3</w:t>
      </w:r>
      <w:r w:rsidR="00CC479A" w:rsidRPr="00BC455F">
        <w:rPr>
          <w:lang w:val="en-US"/>
        </w:rPr>
        <w:t>9</w:t>
      </w:r>
      <w:r w:rsidRPr="00BC455F">
        <w:rPr>
          <w:lang w:val="en-US"/>
        </w:rPr>
        <w:t xml:space="preserve"> (determined in Figure </w:t>
      </w:r>
      <w:r w:rsidR="0001517B">
        <w:rPr>
          <w:lang w:val="en-US"/>
        </w:rPr>
        <w:t>6</w:t>
      </w:r>
      <w:r w:rsidRPr="00BC455F">
        <w:rPr>
          <w:lang w:val="en-US"/>
        </w:rPr>
        <w:t>) is still valid for several literature cases that are close to this linear average</w:t>
      </w:r>
      <w:r w:rsidR="00CF7499" w:rsidRPr="00BC455F">
        <w:rPr>
          <w:lang w:val="en-US"/>
        </w:rPr>
        <w:t xml:space="preserve"> behavior, as demonstrated in Figure </w:t>
      </w:r>
      <w:r w:rsidR="0001517B">
        <w:rPr>
          <w:lang w:val="en-US"/>
        </w:rPr>
        <w:t>7</w:t>
      </w:r>
      <w:r w:rsidR="00CF7499" w:rsidRPr="00BC455F">
        <w:rPr>
          <w:lang w:val="en-US"/>
        </w:rPr>
        <w:t>.</w:t>
      </w:r>
    </w:p>
    <w:p w14:paraId="6E55D821" w14:textId="77777777" w:rsidR="00712985" w:rsidRPr="00BC455F" w:rsidRDefault="00712985" w:rsidP="00BC455F">
      <w:pPr>
        <w:spacing w:line="480" w:lineRule="auto"/>
        <w:rPr>
          <w:lang w:val="en-US"/>
        </w:rPr>
      </w:pPr>
    </w:p>
    <w:p w14:paraId="2EC60E39" w14:textId="7F1C7573" w:rsidR="00111CAC" w:rsidRPr="00BC455F" w:rsidRDefault="00111CAC" w:rsidP="00BC455F">
      <w:pPr>
        <w:spacing w:line="480" w:lineRule="auto"/>
        <w:rPr>
          <w:lang w:val="en-US"/>
        </w:rPr>
      </w:pPr>
    </w:p>
    <w:p w14:paraId="01D2A754" w14:textId="2CD67CBC" w:rsidR="00111CAC" w:rsidRPr="00BC455F" w:rsidRDefault="00111CAC" w:rsidP="00BC455F">
      <w:pPr>
        <w:spacing w:line="480" w:lineRule="auto"/>
        <w:rPr>
          <w:lang w:val="pt-BR"/>
        </w:rPr>
      </w:pPr>
      <w:r w:rsidRPr="00BC455F">
        <w:rPr>
          <w:noProof/>
          <w:lang w:val="pt-BR" w:eastAsia="pt-BR"/>
        </w:rPr>
        <w:drawing>
          <wp:inline distT="0" distB="0" distL="0" distR="0" wp14:anchorId="6570CB38" wp14:editId="462CACB7">
            <wp:extent cx="5714325" cy="3705225"/>
            <wp:effectExtent l="0" t="0" r="127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15392" cy="3705917"/>
                    </a:xfrm>
                    <a:prstGeom prst="rect">
                      <a:avLst/>
                    </a:prstGeom>
                    <a:noFill/>
                    <a:ln>
                      <a:noFill/>
                    </a:ln>
                  </pic:spPr>
                </pic:pic>
              </a:graphicData>
            </a:graphic>
          </wp:inline>
        </w:drawing>
      </w:r>
    </w:p>
    <w:p w14:paraId="60F24A69" w14:textId="1F2EFCC8" w:rsidR="004D2DE8" w:rsidRPr="00BC455F" w:rsidRDefault="00712985" w:rsidP="00BC455F">
      <w:pPr>
        <w:spacing w:line="480" w:lineRule="auto"/>
        <w:rPr>
          <w:sz w:val="20"/>
          <w:szCs w:val="20"/>
          <w:lang w:val="en-US"/>
        </w:rPr>
      </w:pPr>
      <w:r w:rsidRPr="00BC455F">
        <w:rPr>
          <w:sz w:val="20"/>
          <w:szCs w:val="20"/>
          <w:lang w:val="en-US"/>
        </w:rPr>
        <w:t xml:space="preserve">Figure </w:t>
      </w:r>
      <w:r w:rsidR="0001517B">
        <w:rPr>
          <w:sz w:val="20"/>
          <w:szCs w:val="20"/>
          <w:lang w:val="en-US"/>
        </w:rPr>
        <w:t>7</w:t>
      </w:r>
      <w:r w:rsidRPr="00BC455F">
        <w:rPr>
          <w:sz w:val="20"/>
          <w:szCs w:val="20"/>
          <w:lang w:val="en-US"/>
        </w:rPr>
        <w:t xml:space="preserve"> – Fi</w:t>
      </w:r>
      <w:r w:rsidR="004D3940" w:rsidRPr="00BC455F">
        <w:rPr>
          <w:sz w:val="20"/>
          <w:szCs w:val="20"/>
          <w:lang w:val="en-US"/>
        </w:rPr>
        <w:t>ttings obtained with equation 3</w:t>
      </w:r>
      <w:r w:rsidR="004D153F" w:rsidRPr="00BC455F">
        <w:rPr>
          <w:sz w:val="20"/>
          <w:szCs w:val="20"/>
          <w:lang w:val="en-US"/>
        </w:rPr>
        <w:t>7</w:t>
      </w:r>
      <w:r w:rsidR="00CF7499" w:rsidRPr="00BC455F">
        <w:rPr>
          <w:sz w:val="20"/>
          <w:szCs w:val="20"/>
          <w:lang w:val="en-US"/>
        </w:rPr>
        <w:t xml:space="preserve"> (</w:t>
      </w:r>
      <m:oMath>
        <m:r>
          <w:rPr>
            <w:rFonts w:ascii="Cambria Math" w:hAnsi="Cambria Math"/>
            <w:sz w:val="20"/>
            <w:szCs w:val="20"/>
            <w:lang w:val="en-US"/>
          </w:rPr>
          <m:t>α=1.1395</m:t>
        </m:r>
      </m:oMath>
      <w:r w:rsidRPr="00BC455F">
        <w:rPr>
          <w:sz w:val="20"/>
          <w:szCs w:val="20"/>
          <w:lang w:val="en-US"/>
        </w:rPr>
        <w:t xml:space="preserve">, </w:t>
      </w:r>
      <m:oMath>
        <m:r>
          <w:rPr>
            <w:rFonts w:ascii="Cambria Math" w:hAnsi="Cambria Math"/>
            <w:sz w:val="20"/>
            <w:szCs w:val="20"/>
            <w:lang w:val="en-US"/>
          </w:rPr>
          <m:t>β=0.2336</m:t>
        </m:r>
      </m:oMath>
      <w:r w:rsidR="00CF7499" w:rsidRPr="00BC455F">
        <w:rPr>
          <w:sz w:val="20"/>
          <w:szCs w:val="20"/>
          <w:lang w:val="en-US"/>
        </w:rPr>
        <w:t xml:space="preserve">) and the same k values from Table </w:t>
      </w:r>
      <w:r w:rsidR="0001517B">
        <w:rPr>
          <w:sz w:val="20"/>
          <w:szCs w:val="20"/>
          <w:lang w:val="en-US"/>
        </w:rPr>
        <w:t>S2</w:t>
      </w:r>
      <w:r w:rsidR="00CF7499" w:rsidRPr="00BC455F">
        <w:rPr>
          <w:sz w:val="20"/>
          <w:szCs w:val="20"/>
          <w:lang w:val="en-US"/>
        </w:rPr>
        <w:t>.</w:t>
      </w:r>
    </w:p>
    <w:p w14:paraId="24144275" w14:textId="21A0AD6F" w:rsidR="004D2DE8" w:rsidRPr="00BC455F" w:rsidRDefault="004D2DE8" w:rsidP="00BC455F">
      <w:pPr>
        <w:spacing w:line="480" w:lineRule="auto"/>
        <w:rPr>
          <w:lang w:val="en-US"/>
        </w:rPr>
      </w:pPr>
    </w:p>
    <w:p w14:paraId="5495F031" w14:textId="03DB6A8C" w:rsidR="00D358CF" w:rsidRPr="00BC455F" w:rsidRDefault="00550535" w:rsidP="00BC455F">
      <w:pPr>
        <w:spacing w:line="480" w:lineRule="auto"/>
        <w:jc w:val="both"/>
        <w:rPr>
          <w:lang w:val="en-US"/>
        </w:rPr>
      </w:pPr>
      <w:r w:rsidRPr="00BC455F">
        <w:rPr>
          <w:lang w:val="en-US"/>
        </w:rPr>
        <w:lastRenderedPageBreak/>
        <w:t xml:space="preserve">Reasonable fittings are verified in Figure </w:t>
      </w:r>
      <w:r w:rsidR="0001517B">
        <w:rPr>
          <w:lang w:val="en-US"/>
        </w:rPr>
        <w:t>7</w:t>
      </w:r>
      <w:r w:rsidRPr="00BC455F">
        <w:rPr>
          <w:lang w:val="en-US"/>
        </w:rPr>
        <w:t xml:space="preserve">, which confirm </w:t>
      </w:r>
      <w:r w:rsidR="004D3940" w:rsidRPr="00BC455F">
        <w:rPr>
          <w:lang w:val="en-US"/>
        </w:rPr>
        <w:t xml:space="preserve">the applicability of </w:t>
      </w:r>
      <w:r w:rsidR="004D153F" w:rsidRPr="00BC455F">
        <w:rPr>
          <w:lang w:val="en-US"/>
        </w:rPr>
        <w:t>equation 3</w:t>
      </w:r>
      <w:r w:rsidR="00CC479A" w:rsidRPr="00BC455F">
        <w:rPr>
          <w:lang w:val="en-US"/>
        </w:rPr>
        <w:t>9</w:t>
      </w:r>
      <w:r w:rsidRPr="00BC455F">
        <w:rPr>
          <w:lang w:val="en-US"/>
        </w:rPr>
        <w:t xml:space="preserve"> </w:t>
      </w:r>
      <w:r w:rsidR="005F4CF4" w:rsidRPr="00BC455F">
        <w:rPr>
          <w:lang w:val="en-US"/>
        </w:rPr>
        <w:t>in</w:t>
      </w:r>
      <w:r w:rsidRPr="00BC455F">
        <w:rPr>
          <w:lang w:val="en-US"/>
        </w:rPr>
        <w:t xml:space="preserve"> modeling reactions (mostly </w:t>
      </w:r>
      <w:proofErr w:type="spellStart"/>
      <w:r w:rsidRPr="00BC455F">
        <w:rPr>
          <w:lang w:val="en-US"/>
        </w:rPr>
        <w:t>esterifications</w:t>
      </w:r>
      <w:proofErr w:type="spellEnd"/>
      <w:r w:rsidRPr="00BC455F">
        <w:rPr>
          <w:lang w:val="en-US"/>
        </w:rPr>
        <w:t xml:space="preserve">) catalyzed by sulfonated resins with </w:t>
      </w:r>
      <w:r w:rsidR="0068492F" w:rsidRPr="00BC455F">
        <w:rPr>
          <w:lang w:val="en-US"/>
        </w:rPr>
        <w:t xml:space="preserve">many </w:t>
      </w:r>
      <w:r w:rsidRPr="00BC455F">
        <w:rPr>
          <w:lang w:val="en-US"/>
        </w:rPr>
        <w:t>similar characteristics, except for the degree of crosslinking.</w:t>
      </w:r>
      <w:r w:rsidR="0068492F" w:rsidRPr="00BC455F">
        <w:rPr>
          <w:lang w:val="en-US"/>
        </w:rPr>
        <w:t xml:space="preserve"> </w:t>
      </w:r>
    </w:p>
    <w:p w14:paraId="2C2A2E80" w14:textId="29E907C5" w:rsidR="00CF7499" w:rsidRPr="00BC455F" w:rsidRDefault="005F4CF4" w:rsidP="00BC455F">
      <w:pPr>
        <w:spacing w:line="480" w:lineRule="auto"/>
        <w:jc w:val="both"/>
        <w:rPr>
          <w:lang w:val="en-US"/>
        </w:rPr>
      </w:pPr>
      <w:r w:rsidRPr="00BC455F">
        <w:rPr>
          <w:lang w:val="en-US"/>
        </w:rPr>
        <w:t xml:space="preserve">The </w:t>
      </w:r>
      <w:r w:rsidR="00D358CF" w:rsidRPr="00BC455F">
        <w:rPr>
          <w:lang w:val="en-US"/>
        </w:rPr>
        <w:t>present modeling approach</w:t>
      </w:r>
      <w:r w:rsidRPr="00BC455F">
        <w:rPr>
          <w:lang w:val="en-US"/>
        </w:rPr>
        <w:t xml:space="preserve"> can be refined</w:t>
      </w:r>
      <w:r w:rsidR="004D3940" w:rsidRPr="00BC455F">
        <w:rPr>
          <w:lang w:val="en-US"/>
        </w:rPr>
        <w:t xml:space="preserve"> by validating </w:t>
      </w:r>
      <w:r w:rsidR="004D153F" w:rsidRPr="00BC455F">
        <w:rPr>
          <w:lang w:val="en-US"/>
        </w:rPr>
        <w:t>equation 3</w:t>
      </w:r>
      <w:r w:rsidR="00CC479A" w:rsidRPr="00BC455F">
        <w:rPr>
          <w:lang w:val="en-US"/>
        </w:rPr>
        <w:t>9</w:t>
      </w:r>
      <w:r w:rsidR="00D358CF" w:rsidRPr="00BC455F">
        <w:rPr>
          <w:lang w:val="en-US"/>
        </w:rPr>
        <w:t xml:space="preserve"> through experiments with less </w:t>
      </w:r>
      <w:r w:rsidR="00F45218" w:rsidRPr="00BC455F">
        <w:rPr>
          <w:lang w:val="en-US"/>
        </w:rPr>
        <w:t>variations</w:t>
      </w:r>
      <w:r w:rsidR="00D358CF" w:rsidRPr="00BC455F">
        <w:rPr>
          <w:lang w:val="en-US"/>
        </w:rPr>
        <w:t>: same reaction for</w:t>
      </w:r>
      <w:r w:rsidR="007D2E07" w:rsidRPr="00BC455F">
        <w:rPr>
          <w:lang w:val="en-US"/>
        </w:rPr>
        <w:t xml:space="preserve"> all runs and sulfonated resins synthesized under the same conditions, except DVB content (i.e., isolating the effect of crosslinking degree on the catalytic activity).</w:t>
      </w:r>
    </w:p>
    <w:p w14:paraId="7A5ABB4A" w14:textId="0393A4AB" w:rsidR="004D2DE8" w:rsidRPr="00BC455F" w:rsidRDefault="004D2DE8" w:rsidP="00BC455F">
      <w:pPr>
        <w:spacing w:line="480" w:lineRule="auto"/>
        <w:rPr>
          <w:lang w:val="en-US"/>
        </w:rPr>
      </w:pPr>
    </w:p>
    <w:p w14:paraId="5220D41D" w14:textId="77777777" w:rsidR="003D0A58" w:rsidRPr="00BC455F" w:rsidRDefault="003D0A58" w:rsidP="00BC455F">
      <w:pPr>
        <w:spacing w:line="480" w:lineRule="auto"/>
        <w:rPr>
          <w:lang w:val="en-US"/>
        </w:rPr>
      </w:pPr>
    </w:p>
    <w:p w14:paraId="2646F247" w14:textId="443549E7" w:rsidR="00F354F5" w:rsidRPr="00BC455F" w:rsidRDefault="00AA37EA" w:rsidP="00BC455F">
      <w:pPr>
        <w:spacing w:line="480" w:lineRule="auto"/>
        <w:rPr>
          <w:b/>
          <w:bCs/>
          <w:lang w:val="en-US"/>
        </w:rPr>
      </w:pPr>
      <w:r w:rsidRPr="00BC455F">
        <w:rPr>
          <w:b/>
          <w:bCs/>
          <w:lang w:val="en-US"/>
        </w:rPr>
        <w:t xml:space="preserve">4. </w:t>
      </w:r>
      <w:r w:rsidR="00F354F5" w:rsidRPr="00BC455F">
        <w:rPr>
          <w:b/>
          <w:bCs/>
          <w:lang w:val="en-US"/>
        </w:rPr>
        <w:t>Conclusion</w:t>
      </w:r>
    </w:p>
    <w:p w14:paraId="0E788323" w14:textId="404F383E" w:rsidR="00F140B6" w:rsidRPr="00BC455F" w:rsidRDefault="00F140B6" w:rsidP="00BC455F">
      <w:pPr>
        <w:spacing w:line="480" w:lineRule="auto"/>
        <w:rPr>
          <w:lang w:val="en-US"/>
        </w:rPr>
      </w:pPr>
    </w:p>
    <w:p w14:paraId="3A2D6AD4" w14:textId="7ECD87CC" w:rsidR="00B9272B" w:rsidRPr="00BC455F" w:rsidRDefault="005A46A4" w:rsidP="00BC455F">
      <w:pPr>
        <w:spacing w:line="480" w:lineRule="auto"/>
        <w:jc w:val="both"/>
        <w:rPr>
          <w:lang w:val="en-US"/>
        </w:rPr>
      </w:pPr>
      <w:r w:rsidRPr="00BC455F">
        <w:rPr>
          <w:lang w:val="en-US"/>
        </w:rPr>
        <w:t xml:space="preserve">A mathematical </w:t>
      </w:r>
      <w:r w:rsidR="00210ACB" w:rsidRPr="00BC455F">
        <w:rPr>
          <w:lang w:val="en-US"/>
        </w:rPr>
        <w:t>approach</w:t>
      </w:r>
      <w:r w:rsidRPr="00BC455F">
        <w:rPr>
          <w:lang w:val="en-US"/>
        </w:rPr>
        <w:t xml:space="preserve"> comprising copolymerization and resin-catalyzed reactions was developed and validated with literature data.</w:t>
      </w:r>
      <w:r w:rsidR="003535CF" w:rsidRPr="00BC455F">
        <w:rPr>
          <w:lang w:val="en-US"/>
        </w:rPr>
        <w:t xml:space="preserve"> A maximum of 100 monomer units proved sufficient for the sequences approach applied to the styrene / DVB copolymerization. </w:t>
      </w:r>
      <w:r w:rsidRPr="00BC455F">
        <w:rPr>
          <w:lang w:val="en-US"/>
        </w:rPr>
        <w:t xml:space="preserve"> </w:t>
      </w:r>
      <w:r w:rsidR="003535CF" w:rsidRPr="00BC455F">
        <w:rPr>
          <w:lang w:val="en-US"/>
        </w:rPr>
        <w:t xml:space="preserve">The </w:t>
      </w:r>
      <w:r w:rsidR="00210ACB" w:rsidRPr="00BC455F">
        <w:rPr>
          <w:lang w:val="en-US"/>
        </w:rPr>
        <w:t xml:space="preserve">copolymerization </w:t>
      </w:r>
      <w:r w:rsidR="003535CF" w:rsidRPr="00BC455F">
        <w:rPr>
          <w:lang w:val="en-US"/>
        </w:rPr>
        <w:t xml:space="preserve">model was able to represent the trend of </w:t>
      </w:r>
      <w:r w:rsidR="00210ACB" w:rsidRPr="00BC455F">
        <w:rPr>
          <w:lang w:val="en-US"/>
        </w:rPr>
        <w:t>crosslink density</w:t>
      </w:r>
      <w:r w:rsidR="003535CF" w:rsidRPr="00BC455F">
        <w:rPr>
          <w:lang w:val="en-US"/>
        </w:rPr>
        <w:t xml:space="preserve"> in function of DVB content, which was confirmed by calculations from swelling index experimental data. The rate constants found for the SO</w:t>
      </w:r>
      <w:r w:rsidR="003535CF" w:rsidRPr="00BC455F">
        <w:rPr>
          <w:vertAlign w:val="subscript"/>
          <w:lang w:val="en-US"/>
        </w:rPr>
        <w:t>3</w:t>
      </w:r>
      <w:r w:rsidR="003535CF" w:rsidRPr="00BC455F">
        <w:rPr>
          <w:lang w:val="en-US"/>
        </w:rPr>
        <w:t xml:space="preserve">H-catalyzed reactions are above literature values, demonstrating that the hindering effect can be separated from this parameter. </w:t>
      </w:r>
      <w:r w:rsidR="00CA50FD" w:rsidRPr="00BC455F">
        <w:rPr>
          <w:lang w:val="en-US"/>
        </w:rPr>
        <w:t>The fraction of inaccessible catalytic sites presented a large range showing values of about 10% (for 4% DVB resins)</w:t>
      </w:r>
      <w:r w:rsidR="003535CF" w:rsidRPr="00BC455F">
        <w:rPr>
          <w:lang w:val="en-US"/>
        </w:rPr>
        <w:t xml:space="preserve"> </w:t>
      </w:r>
      <w:r w:rsidR="00DC0B1D" w:rsidRPr="00BC455F">
        <w:rPr>
          <w:lang w:val="en-US"/>
        </w:rPr>
        <w:t xml:space="preserve">and 72% (for 20% DVB resins). </w:t>
      </w:r>
      <w:r w:rsidR="003535CF" w:rsidRPr="00BC455F">
        <w:rPr>
          <w:lang w:val="en-US"/>
        </w:rPr>
        <w:t>In average, the fraction of inaccessible sulfonated unit</w:t>
      </w:r>
      <w:r w:rsidR="00763AEE" w:rsidRPr="00BC455F">
        <w:rPr>
          <w:lang w:val="en-US"/>
        </w:rPr>
        <w:t>s</w:t>
      </w:r>
      <w:r w:rsidR="003535CF" w:rsidRPr="00BC455F">
        <w:rPr>
          <w:lang w:val="en-US"/>
        </w:rPr>
        <w:t xml:space="preserve"> followed an exponential</w:t>
      </w:r>
      <w:r w:rsidR="00763AEE" w:rsidRPr="00BC455F">
        <w:rPr>
          <w:lang w:val="en-US"/>
        </w:rPr>
        <w:t xml:space="preserve"> profile in function of DVB percentage and a linear correlation with the fraction of inaccessible crosslinks. Based on this linear correlation, it can be concluded that inaccessible crosslinks are connected by, at most, 6 monomer units. This finding is corroborated by the </w:t>
      </w:r>
      <w:proofErr w:type="spellStart"/>
      <w:proofErr w:type="gramStart"/>
      <w:r w:rsidR="00763AEE" w:rsidRPr="00BC455F">
        <w:rPr>
          <w:lang w:val="en-US"/>
        </w:rPr>
        <w:t>L</w:t>
      </w:r>
      <w:r w:rsidR="00763AEE" w:rsidRPr="00BC455F">
        <w:rPr>
          <w:vertAlign w:val="subscript"/>
          <w:lang w:val="en-US"/>
        </w:rPr>
        <w:t>E,n</w:t>
      </w:r>
      <w:proofErr w:type="spellEnd"/>
      <w:proofErr w:type="gramEnd"/>
      <w:r w:rsidR="00763AEE" w:rsidRPr="00BC455F">
        <w:rPr>
          <w:lang w:val="en-US"/>
        </w:rPr>
        <w:t xml:space="preserve"> sequences distribution provided by the copolymerization model, which points out that the main </w:t>
      </w:r>
      <w:r w:rsidR="008F6683" w:rsidRPr="00BC455F">
        <w:rPr>
          <w:lang w:val="en-US"/>
        </w:rPr>
        <w:t>differences</w:t>
      </w:r>
      <w:r w:rsidR="00763AEE" w:rsidRPr="00BC455F">
        <w:rPr>
          <w:lang w:val="en-US"/>
        </w:rPr>
        <w:t xml:space="preserve"> </w:t>
      </w:r>
      <w:r w:rsidR="00763AEE" w:rsidRPr="00BC455F">
        <w:rPr>
          <w:lang w:val="en-US"/>
        </w:rPr>
        <w:lastRenderedPageBreak/>
        <w:t xml:space="preserve">between resins with </w:t>
      </w:r>
      <w:r w:rsidR="008F6683" w:rsidRPr="00BC455F">
        <w:rPr>
          <w:lang w:val="en-US"/>
        </w:rPr>
        <w:t>distinct</w:t>
      </w:r>
      <w:r w:rsidR="00763AEE" w:rsidRPr="00BC455F">
        <w:rPr>
          <w:lang w:val="en-US"/>
        </w:rPr>
        <w:t xml:space="preserve"> DVB contents occur when considering </w:t>
      </w:r>
      <w:r w:rsidR="001143F1" w:rsidRPr="00BC455F">
        <w:rPr>
          <w:lang w:val="en-US"/>
        </w:rPr>
        <w:t xml:space="preserve">sequences connected by 0 to 10 </w:t>
      </w:r>
      <w:r w:rsidR="00CE3CB5" w:rsidRPr="00BC455F">
        <w:rPr>
          <w:lang w:val="en-US"/>
        </w:rPr>
        <w:t xml:space="preserve">monomer </w:t>
      </w:r>
      <w:r w:rsidR="001143F1" w:rsidRPr="00BC455F">
        <w:rPr>
          <w:lang w:val="en-US"/>
        </w:rPr>
        <w:t>units.</w:t>
      </w:r>
      <w:r w:rsidR="00CE3CB5" w:rsidRPr="00BC455F">
        <w:rPr>
          <w:lang w:val="en-US"/>
        </w:rPr>
        <w:t xml:space="preserve"> In summary, the effect of crosslink density on the resin-catalyzed reactions can by quantified through the use of polymerization modeling tools, which provide wealth of information on the polymer network that constitutes the resin.</w:t>
      </w:r>
    </w:p>
    <w:p w14:paraId="66AAC946" w14:textId="77777777" w:rsidR="004D2DE8" w:rsidRPr="00BC455F" w:rsidRDefault="004D2DE8" w:rsidP="00BC455F">
      <w:pPr>
        <w:spacing w:line="480" w:lineRule="auto"/>
        <w:rPr>
          <w:lang w:val="en-US"/>
        </w:rPr>
      </w:pPr>
    </w:p>
    <w:p w14:paraId="09F56964" w14:textId="77777777" w:rsidR="00B9272B" w:rsidRPr="00BC455F" w:rsidRDefault="00B9272B" w:rsidP="00BC455F">
      <w:pPr>
        <w:spacing w:line="480" w:lineRule="auto"/>
        <w:rPr>
          <w:lang w:val="en-US"/>
        </w:rPr>
      </w:pPr>
    </w:p>
    <w:p w14:paraId="6EFA1F21" w14:textId="5526C392" w:rsidR="004D3D49" w:rsidRPr="00BC455F" w:rsidRDefault="004D3D49" w:rsidP="00BC455F">
      <w:pPr>
        <w:spacing w:line="480" w:lineRule="auto"/>
        <w:rPr>
          <w:b/>
          <w:bCs/>
          <w:lang w:val="en-US"/>
        </w:rPr>
      </w:pPr>
      <w:r w:rsidRPr="00BC455F">
        <w:rPr>
          <w:b/>
          <w:bCs/>
          <w:lang w:val="en-US"/>
        </w:rPr>
        <w:t>Acronyms</w:t>
      </w:r>
    </w:p>
    <w:p w14:paraId="4B299AA5" w14:textId="161E8748" w:rsidR="004D3D49" w:rsidRPr="00BC455F" w:rsidRDefault="004D3D49" w:rsidP="00BC455F">
      <w:pPr>
        <w:spacing w:line="480" w:lineRule="auto"/>
        <w:rPr>
          <w:b/>
          <w:bCs/>
          <w:lang w:val="en-US"/>
        </w:rPr>
      </w:pPr>
    </w:p>
    <w:p w14:paraId="328B7CA7" w14:textId="73CD879C" w:rsidR="00CB2C3A" w:rsidRPr="00BC455F" w:rsidRDefault="00CB2C3A" w:rsidP="00BC455F">
      <w:pPr>
        <w:spacing w:line="480" w:lineRule="auto"/>
        <w:rPr>
          <w:lang w:val="en-US"/>
        </w:rPr>
      </w:pPr>
      <w:r w:rsidRPr="00BC455F">
        <w:rPr>
          <w:lang w:val="en-US"/>
        </w:rPr>
        <w:t>CL</w:t>
      </w:r>
      <w:r w:rsidRPr="00BC455F">
        <w:rPr>
          <w:lang w:val="en-US"/>
        </w:rPr>
        <w:tab/>
      </w:r>
      <w:r w:rsidRPr="00BC455F">
        <w:rPr>
          <w:lang w:val="en-US"/>
        </w:rPr>
        <w:tab/>
        <w:t>Crosslinked unit</w:t>
      </w:r>
    </w:p>
    <w:p w14:paraId="2C3898BE" w14:textId="2D37EF04" w:rsidR="004D3D49" w:rsidRPr="00BC455F" w:rsidRDefault="004D3D49" w:rsidP="00BC455F">
      <w:pPr>
        <w:spacing w:line="480" w:lineRule="auto"/>
        <w:rPr>
          <w:lang w:val="en-US"/>
        </w:rPr>
      </w:pPr>
      <w:r w:rsidRPr="00BC455F">
        <w:rPr>
          <w:lang w:val="en-US"/>
        </w:rPr>
        <w:t>DVB</w:t>
      </w:r>
      <w:r w:rsidRPr="00BC455F">
        <w:rPr>
          <w:lang w:val="en-US"/>
        </w:rPr>
        <w:tab/>
      </w:r>
      <w:r w:rsidRPr="00BC455F">
        <w:rPr>
          <w:lang w:val="en-US"/>
        </w:rPr>
        <w:tab/>
        <w:t>Divinylbenzene</w:t>
      </w:r>
    </w:p>
    <w:p w14:paraId="55D93ECC" w14:textId="3725F3BE" w:rsidR="00CB2C3A" w:rsidRPr="00BC455F" w:rsidRDefault="00CB2C3A" w:rsidP="00BC455F">
      <w:pPr>
        <w:spacing w:line="480" w:lineRule="auto"/>
        <w:rPr>
          <w:lang w:val="en-US"/>
        </w:rPr>
      </w:pPr>
      <w:r w:rsidRPr="00BC455F">
        <w:rPr>
          <w:lang w:val="en-US"/>
        </w:rPr>
        <w:t>F</w:t>
      </w:r>
      <w:r w:rsidRPr="00BC455F">
        <w:rPr>
          <w:lang w:val="en-US"/>
        </w:rPr>
        <w:tab/>
      </w:r>
      <w:r w:rsidRPr="00BC455F">
        <w:rPr>
          <w:lang w:val="en-US"/>
        </w:rPr>
        <w:tab/>
        <w:t>Polymer fragment</w:t>
      </w:r>
    </w:p>
    <w:p w14:paraId="6BA34294" w14:textId="69D3BE41" w:rsidR="002753F3" w:rsidRPr="00BC455F" w:rsidRDefault="002753F3" w:rsidP="00BC455F">
      <w:pPr>
        <w:spacing w:line="480" w:lineRule="auto"/>
        <w:rPr>
          <w:lang w:val="en-US"/>
        </w:rPr>
      </w:pPr>
      <w:r w:rsidRPr="00BC455F">
        <w:rPr>
          <w:lang w:val="en-US"/>
        </w:rPr>
        <w:t>IEC</w:t>
      </w:r>
      <w:r w:rsidRPr="00BC455F">
        <w:rPr>
          <w:lang w:val="en-US"/>
        </w:rPr>
        <w:tab/>
      </w:r>
      <w:r w:rsidRPr="00BC455F">
        <w:rPr>
          <w:lang w:val="en-US"/>
        </w:rPr>
        <w:tab/>
        <w:t>Ion exchange capacity</w:t>
      </w:r>
    </w:p>
    <w:p w14:paraId="7B36AA30" w14:textId="778EF165" w:rsidR="006B368D" w:rsidRPr="00BC455F" w:rsidRDefault="006B368D" w:rsidP="00BC455F">
      <w:pPr>
        <w:spacing w:line="480" w:lineRule="auto"/>
        <w:rPr>
          <w:lang w:val="en-US"/>
        </w:rPr>
      </w:pPr>
      <w:r w:rsidRPr="00BC455F">
        <w:rPr>
          <w:lang w:val="en-US"/>
        </w:rPr>
        <w:t>IU</w:t>
      </w:r>
      <w:r w:rsidRPr="00BC455F">
        <w:rPr>
          <w:lang w:val="en-US"/>
        </w:rPr>
        <w:tab/>
      </w:r>
      <w:r w:rsidRPr="00BC455F">
        <w:rPr>
          <w:lang w:val="en-US"/>
        </w:rPr>
        <w:tab/>
        <w:t>Inaccessible units</w:t>
      </w:r>
    </w:p>
    <w:p w14:paraId="27097D65" w14:textId="51CC5896" w:rsidR="002753F3" w:rsidRPr="00BC455F" w:rsidRDefault="006B368D" w:rsidP="00BC455F">
      <w:pPr>
        <w:spacing w:line="480" w:lineRule="auto"/>
        <w:rPr>
          <w:lang w:val="en-US"/>
        </w:rPr>
      </w:pPr>
      <w:r w:rsidRPr="00BC455F">
        <w:rPr>
          <w:lang w:val="en-US"/>
        </w:rPr>
        <w:t>I</w:t>
      </w:r>
      <w:r w:rsidR="002753F3" w:rsidRPr="00BC455F">
        <w:rPr>
          <w:lang w:val="en-US"/>
        </w:rPr>
        <w:t>SU</w:t>
      </w:r>
      <w:r w:rsidR="002753F3" w:rsidRPr="00BC455F">
        <w:rPr>
          <w:lang w:val="en-US"/>
        </w:rPr>
        <w:tab/>
      </w:r>
      <w:r w:rsidR="002753F3" w:rsidRPr="00BC455F">
        <w:rPr>
          <w:lang w:val="en-US"/>
        </w:rPr>
        <w:tab/>
        <w:t>Inac</w:t>
      </w:r>
      <w:r w:rsidRPr="00BC455F">
        <w:rPr>
          <w:lang w:val="en-US"/>
        </w:rPr>
        <w:t>c</w:t>
      </w:r>
      <w:r w:rsidR="002753F3" w:rsidRPr="00BC455F">
        <w:rPr>
          <w:lang w:val="en-US"/>
        </w:rPr>
        <w:t>essible sulfonated unit</w:t>
      </w:r>
    </w:p>
    <w:p w14:paraId="276F4BE2" w14:textId="04899579" w:rsidR="00CB2C3A" w:rsidRPr="00BC455F" w:rsidRDefault="00CB2C3A" w:rsidP="00BC455F">
      <w:pPr>
        <w:spacing w:line="480" w:lineRule="auto"/>
        <w:rPr>
          <w:lang w:val="en-US"/>
        </w:rPr>
      </w:pPr>
      <w:r w:rsidRPr="00BC455F">
        <w:rPr>
          <w:lang w:val="en-US"/>
        </w:rPr>
        <w:t>P</w:t>
      </w:r>
      <w:r w:rsidRPr="00BC455F">
        <w:rPr>
          <w:lang w:val="en-US"/>
        </w:rPr>
        <w:tab/>
      </w:r>
      <w:r w:rsidRPr="00BC455F">
        <w:rPr>
          <w:lang w:val="en-US"/>
        </w:rPr>
        <w:tab/>
        <w:t>Dead polymer</w:t>
      </w:r>
    </w:p>
    <w:p w14:paraId="3FD6EDBE" w14:textId="65D8DDE6" w:rsidR="004D3D49" w:rsidRPr="00BC455F" w:rsidRDefault="004D3D49" w:rsidP="00BC455F">
      <w:pPr>
        <w:spacing w:line="480" w:lineRule="auto"/>
        <w:rPr>
          <w:lang w:val="en-US"/>
        </w:rPr>
      </w:pPr>
      <w:r w:rsidRPr="00BC455F">
        <w:rPr>
          <w:lang w:val="en-US"/>
        </w:rPr>
        <w:t>PDB</w:t>
      </w:r>
      <w:r w:rsidRPr="00BC455F">
        <w:rPr>
          <w:lang w:val="en-US"/>
        </w:rPr>
        <w:tab/>
      </w:r>
      <w:r w:rsidRPr="00BC455F">
        <w:rPr>
          <w:lang w:val="en-US"/>
        </w:rPr>
        <w:tab/>
        <w:t>Pendant double bond</w:t>
      </w:r>
    </w:p>
    <w:p w14:paraId="4BC5A15D" w14:textId="4FC129B7" w:rsidR="00A300BE" w:rsidRPr="00BC455F" w:rsidRDefault="00A300BE" w:rsidP="00BC455F">
      <w:pPr>
        <w:spacing w:line="480" w:lineRule="auto"/>
        <w:rPr>
          <w:lang w:val="en-US"/>
        </w:rPr>
      </w:pPr>
      <w:proofErr w:type="spellStart"/>
      <w:r w:rsidRPr="00BC455F">
        <w:rPr>
          <w:lang w:val="en-US"/>
        </w:rPr>
        <w:t>r.u.</w:t>
      </w:r>
      <w:proofErr w:type="spellEnd"/>
      <w:r w:rsidRPr="00BC455F">
        <w:rPr>
          <w:lang w:val="en-US"/>
        </w:rPr>
        <w:tab/>
      </w:r>
      <w:r w:rsidRPr="00BC455F">
        <w:rPr>
          <w:lang w:val="en-US"/>
        </w:rPr>
        <w:tab/>
        <w:t>Repeating units</w:t>
      </w:r>
    </w:p>
    <w:p w14:paraId="478B6F4F" w14:textId="3B81676E" w:rsidR="002753F3" w:rsidRPr="00BC455F" w:rsidRDefault="002753F3" w:rsidP="00BC455F">
      <w:pPr>
        <w:spacing w:line="480" w:lineRule="auto"/>
        <w:rPr>
          <w:lang w:val="en-US"/>
        </w:rPr>
      </w:pPr>
      <w:r w:rsidRPr="00BC455F">
        <w:rPr>
          <w:lang w:val="en-US"/>
        </w:rPr>
        <w:t>SU</w:t>
      </w:r>
      <w:r w:rsidRPr="00BC455F">
        <w:rPr>
          <w:lang w:val="en-US"/>
        </w:rPr>
        <w:tab/>
      </w:r>
      <w:r w:rsidRPr="00BC455F">
        <w:rPr>
          <w:lang w:val="en-US"/>
        </w:rPr>
        <w:tab/>
        <w:t>Sulfonated unit</w:t>
      </w:r>
    </w:p>
    <w:p w14:paraId="6E69BDCD" w14:textId="6E9EED71" w:rsidR="00CB2C3A" w:rsidRPr="00BC455F" w:rsidRDefault="00CB2C3A" w:rsidP="00BC455F">
      <w:pPr>
        <w:spacing w:line="480" w:lineRule="auto"/>
        <w:rPr>
          <w:lang w:val="en-US"/>
        </w:rPr>
      </w:pPr>
      <w:r w:rsidRPr="00BC455F">
        <w:rPr>
          <w:lang w:val="en-US"/>
        </w:rPr>
        <w:t>U</w:t>
      </w:r>
      <w:r w:rsidRPr="00BC455F">
        <w:rPr>
          <w:lang w:val="en-US"/>
        </w:rPr>
        <w:tab/>
      </w:r>
      <w:r w:rsidRPr="00BC455F">
        <w:rPr>
          <w:lang w:val="en-US"/>
        </w:rPr>
        <w:tab/>
        <w:t>Polymerized unit</w:t>
      </w:r>
    </w:p>
    <w:p w14:paraId="6207F1EC" w14:textId="77777777" w:rsidR="00A300BE" w:rsidRPr="00BC455F" w:rsidRDefault="00A300BE" w:rsidP="00BC455F">
      <w:pPr>
        <w:spacing w:line="480" w:lineRule="auto"/>
        <w:rPr>
          <w:lang w:val="en-US"/>
        </w:rPr>
      </w:pPr>
    </w:p>
    <w:p w14:paraId="38CE4936" w14:textId="5CDB6E96" w:rsidR="004D3D49" w:rsidRPr="00BC455F" w:rsidRDefault="004D3D49" w:rsidP="00BC455F">
      <w:pPr>
        <w:spacing w:line="480" w:lineRule="auto"/>
        <w:rPr>
          <w:lang w:val="en-US"/>
        </w:rPr>
      </w:pPr>
    </w:p>
    <w:p w14:paraId="238972E7" w14:textId="0672B76A" w:rsidR="00F140B6" w:rsidRPr="00BC455F" w:rsidRDefault="00F140B6" w:rsidP="00BC455F">
      <w:pPr>
        <w:spacing w:line="480" w:lineRule="auto"/>
        <w:rPr>
          <w:b/>
          <w:bCs/>
          <w:lang w:val="en-US"/>
        </w:rPr>
      </w:pPr>
      <w:r w:rsidRPr="00BC455F">
        <w:rPr>
          <w:b/>
          <w:bCs/>
          <w:lang w:val="en-US"/>
        </w:rPr>
        <w:t>Symbology</w:t>
      </w:r>
    </w:p>
    <w:p w14:paraId="0C363ED6" w14:textId="79F30B70" w:rsidR="00F140B6" w:rsidRPr="00BC455F" w:rsidRDefault="00F140B6" w:rsidP="00BC455F">
      <w:pPr>
        <w:spacing w:line="480" w:lineRule="auto"/>
        <w:rPr>
          <w:lang w:val="en-US"/>
        </w:rPr>
      </w:pPr>
    </w:p>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
        <w:gridCol w:w="5419"/>
        <w:gridCol w:w="2690"/>
      </w:tblGrid>
      <w:tr w:rsidR="00960AE8" w:rsidRPr="00BC455F" w14:paraId="3F755B26" w14:textId="77777777" w:rsidTr="003D0A58">
        <w:tc>
          <w:tcPr>
            <w:tcW w:w="963" w:type="dxa"/>
          </w:tcPr>
          <w:p w14:paraId="1F800BE0" w14:textId="7C2113A7" w:rsidR="005352DD" w:rsidRPr="00BC455F" w:rsidRDefault="00BE0FDF" w:rsidP="00BC455F">
            <w:pPr>
              <w:spacing w:line="480" w:lineRule="auto"/>
              <w:rPr>
                <w:lang w:val="en-US"/>
              </w:rPr>
            </w:pPr>
            <w:r w:rsidRPr="00BC455F">
              <w:rPr>
                <w:lang w:val="en-US"/>
              </w:rPr>
              <w:t>Symbol</w:t>
            </w:r>
          </w:p>
        </w:tc>
        <w:tc>
          <w:tcPr>
            <w:tcW w:w="5419" w:type="dxa"/>
          </w:tcPr>
          <w:p w14:paraId="0E5443C7" w14:textId="56493472" w:rsidR="005352DD" w:rsidRPr="00BC455F" w:rsidRDefault="00BE0FDF" w:rsidP="00BC455F">
            <w:pPr>
              <w:spacing w:line="480" w:lineRule="auto"/>
              <w:rPr>
                <w:lang w:val="en-US"/>
              </w:rPr>
            </w:pPr>
            <w:r w:rsidRPr="00BC455F">
              <w:rPr>
                <w:lang w:val="en-US"/>
              </w:rPr>
              <w:t>Description</w:t>
            </w:r>
          </w:p>
        </w:tc>
        <w:tc>
          <w:tcPr>
            <w:tcW w:w="2690" w:type="dxa"/>
          </w:tcPr>
          <w:p w14:paraId="51B8F3FF" w14:textId="635942BA" w:rsidR="005352DD" w:rsidRPr="00BC455F" w:rsidRDefault="00BE0FDF" w:rsidP="00BC455F">
            <w:pPr>
              <w:spacing w:line="480" w:lineRule="auto"/>
              <w:rPr>
                <w:lang w:val="pt-BR"/>
              </w:rPr>
            </w:pPr>
            <w:r w:rsidRPr="00BC455F">
              <w:rPr>
                <w:lang w:val="pt-BR"/>
              </w:rPr>
              <w:t>Unit</w:t>
            </w:r>
          </w:p>
        </w:tc>
      </w:tr>
      <w:tr w:rsidR="00934AC1" w:rsidRPr="00BC455F" w14:paraId="0C4FB7C6" w14:textId="77777777" w:rsidTr="003D0A58">
        <w:tc>
          <w:tcPr>
            <w:tcW w:w="963" w:type="dxa"/>
          </w:tcPr>
          <w:p w14:paraId="37219309" w14:textId="2EED90E7" w:rsidR="00934AC1" w:rsidRPr="00BC455F" w:rsidRDefault="006D58BF" w:rsidP="00BC455F">
            <w:pPr>
              <w:spacing w:line="480" w:lineRule="auto"/>
              <w:rPr>
                <w:lang w:val="en-US"/>
              </w:rPr>
            </w:pPr>
            <m:oMathPara>
              <m:oMath>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A0</m:t>
                    </m:r>
                  </m:sub>
                </m:sSub>
              </m:oMath>
            </m:oMathPara>
          </w:p>
        </w:tc>
        <w:tc>
          <w:tcPr>
            <w:tcW w:w="5419" w:type="dxa"/>
          </w:tcPr>
          <w:p w14:paraId="1E12838F" w14:textId="3E60BB38" w:rsidR="00934AC1" w:rsidRPr="00BC455F" w:rsidRDefault="00934AC1" w:rsidP="00BC455F">
            <w:pPr>
              <w:spacing w:line="480" w:lineRule="auto"/>
              <w:rPr>
                <w:lang w:val="en-US"/>
              </w:rPr>
            </w:pPr>
            <w:r w:rsidRPr="00BC455F">
              <w:rPr>
                <w:lang w:val="en-US"/>
              </w:rPr>
              <w:t xml:space="preserve">Initial concentration of </w:t>
            </w:r>
            <w:r w:rsidR="00471CC6" w:rsidRPr="00BC455F">
              <w:rPr>
                <w:lang w:val="en-US"/>
              </w:rPr>
              <w:t xml:space="preserve">the </w:t>
            </w:r>
            <w:r w:rsidRPr="00BC455F">
              <w:rPr>
                <w:lang w:val="en-US"/>
              </w:rPr>
              <w:t>component a</w:t>
            </w:r>
          </w:p>
        </w:tc>
        <w:tc>
          <w:tcPr>
            <w:tcW w:w="2690" w:type="dxa"/>
          </w:tcPr>
          <w:p w14:paraId="474DBCC5" w14:textId="05F53061" w:rsidR="00934AC1" w:rsidRPr="00BC455F" w:rsidRDefault="00934AC1" w:rsidP="00BC455F">
            <w:pPr>
              <w:spacing w:line="480" w:lineRule="auto"/>
              <w:rPr>
                <w:vertAlign w:val="superscript"/>
                <w:lang w:val="en-US"/>
              </w:rPr>
            </w:pPr>
            <w:r w:rsidRPr="00BC455F">
              <w:rPr>
                <w:lang w:val="en-US"/>
              </w:rPr>
              <w:t>mol L</w:t>
            </w:r>
            <w:r w:rsidRPr="00BC455F">
              <w:rPr>
                <w:vertAlign w:val="superscript"/>
                <w:lang w:val="en-US"/>
              </w:rPr>
              <w:t>-1</w:t>
            </w:r>
          </w:p>
        </w:tc>
      </w:tr>
      <w:tr w:rsidR="00914C22" w:rsidRPr="00BC455F" w14:paraId="034C2386" w14:textId="77777777" w:rsidTr="003D0A58">
        <w:tc>
          <w:tcPr>
            <w:tcW w:w="963" w:type="dxa"/>
          </w:tcPr>
          <w:p w14:paraId="334B568D" w14:textId="355B507D" w:rsidR="00914C22" w:rsidRPr="00BC455F" w:rsidRDefault="006D58BF" w:rsidP="00BC455F">
            <w:pPr>
              <w:spacing w:line="480" w:lineRule="auto"/>
              <w:rPr>
                <w:lang w:val="en-US"/>
              </w:rPr>
            </w:pPr>
            <m:oMathPara>
              <m:oMath>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i</m:t>
                    </m:r>
                  </m:sub>
                </m:sSub>
              </m:oMath>
            </m:oMathPara>
          </w:p>
        </w:tc>
        <w:tc>
          <w:tcPr>
            <w:tcW w:w="5419" w:type="dxa"/>
          </w:tcPr>
          <w:p w14:paraId="6C442521" w14:textId="6D10B777" w:rsidR="00914C22" w:rsidRPr="00BC455F" w:rsidRDefault="00914C22" w:rsidP="00BC455F">
            <w:pPr>
              <w:spacing w:line="480" w:lineRule="auto"/>
              <w:rPr>
                <w:lang w:val="en-US"/>
              </w:rPr>
            </w:pPr>
            <w:r w:rsidRPr="00BC455F">
              <w:rPr>
                <w:lang w:val="en-US"/>
              </w:rPr>
              <w:t xml:space="preserve">Concentration of the component </w:t>
            </w:r>
            <w:proofErr w:type="spellStart"/>
            <w:r w:rsidRPr="00BC455F">
              <w:rPr>
                <w:lang w:val="en-US"/>
              </w:rPr>
              <w:t>i</w:t>
            </w:r>
            <w:proofErr w:type="spellEnd"/>
          </w:p>
        </w:tc>
        <w:tc>
          <w:tcPr>
            <w:tcW w:w="2690" w:type="dxa"/>
          </w:tcPr>
          <w:p w14:paraId="0D514EE3" w14:textId="0E18EB8A" w:rsidR="00914C22" w:rsidRPr="00BC455F" w:rsidRDefault="00914C22" w:rsidP="00BC455F">
            <w:pPr>
              <w:spacing w:line="480" w:lineRule="auto"/>
              <w:rPr>
                <w:vertAlign w:val="superscript"/>
                <w:lang w:val="pt-BR"/>
              </w:rPr>
            </w:pPr>
            <w:r w:rsidRPr="00BC455F">
              <w:rPr>
                <w:lang w:val="pt-BR"/>
              </w:rPr>
              <w:t>mol L</w:t>
            </w:r>
            <w:r w:rsidRPr="00BC455F">
              <w:rPr>
                <w:vertAlign w:val="superscript"/>
                <w:lang w:val="pt-BR"/>
              </w:rPr>
              <w:t>-1</w:t>
            </w:r>
          </w:p>
        </w:tc>
      </w:tr>
      <w:tr w:rsidR="005E12F1" w:rsidRPr="00BC455F" w14:paraId="38933BC8" w14:textId="77777777" w:rsidTr="003D0A58">
        <w:tc>
          <w:tcPr>
            <w:tcW w:w="963" w:type="dxa"/>
          </w:tcPr>
          <w:p w14:paraId="0C861D2A" w14:textId="66020B45" w:rsidR="005E12F1" w:rsidRPr="00BC455F" w:rsidRDefault="006D58BF" w:rsidP="00BC455F">
            <w:pPr>
              <w:spacing w:line="480" w:lineRule="auto"/>
              <w:rPr>
                <w:lang w:val="en-US"/>
              </w:rPr>
            </w:pPr>
            <m:oMathPara>
              <m:oMath>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i0</m:t>
                    </m:r>
                  </m:sub>
                </m:sSub>
              </m:oMath>
            </m:oMathPara>
          </w:p>
        </w:tc>
        <w:tc>
          <w:tcPr>
            <w:tcW w:w="5419" w:type="dxa"/>
          </w:tcPr>
          <w:p w14:paraId="1019862A" w14:textId="34D70D89" w:rsidR="005E12F1" w:rsidRPr="00BC455F" w:rsidRDefault="005E12F1" w:rsidP="00BC455F">
            <w:pPr>
              <w:spacing w:line="480" w:lineRule="auto"/>
              <w:rPr>
                <w:lang w:val="en-US"/>
              </w:rPr>
            </w:pPr>
            <w:r w:rsidRPr="00BC455F">
              <w:rPr>
                <w:lang w:val="en-US"/>
              </w:rPr>
              <w:t xml:space="preserve">Initial concentration of the component </w:t>
            </w:r>
            <w:proofErr w:type="spellStart"/>
            <w:r w:rsidRPr="00BC455F">
              <w:rPr>
                <w:lang w:val="en-US"/>
              </w:rPr>
              <w:t>i</w:t>
            </w:r>
            <w:proofErr w:type="spellEnd"/>
          </w:p>
        </w:tc>
        <w:tc>
          <w:tcPr>
            <w:tcW w:w="2690" w:type="dxa"/>
          </w:tcPr>
          <w:p w14:paraId="3E3CABAF" w14:textId="65FFA63D" w:rsidR="005E12F1" w:rsidRPr="00BC455F" w:rsidRDefault="005E12F1" w:rsidP="00BC455F">
            <w:pPr>
              <w:spacing w:line="480" w:lineRule="auto"/>
              <w:rPr>
                <w:lang w:val="pt-BR"/>
              </w:rPr>
            </w:pPr>
            <w:r w:rsidRPr="00BC455F">
              <w:rPr>
                <w:lang w:val="en-US"/>
              </w:rPr>
              <w:t>mol L</w:t>
            </w:r>
            <w:r w:rsidRPr="00BC455F">
              <w:rPr>
                <w:vertAlign w:val="superscript"/>
                <w:lang w:val="en-US"/>
              </w:rPr>
              <w:t>-1</w:t>
            </w:r>
          </w:p>
        </w:tc>
      </w:tr>
      <w:tr w:rsidR="005E12F1" w:rsidRPr="00BC455F" w14:paraId="032E52BB" w14:textId="77777777" w:rsidTr="003D0A58">
        <w:tc>
          <w:tcPr>
            <w:tcW w:w="963" w:type="dxa"/>
          </w:tcPr>
          <w:p w14:paraId="70D9B75B" w14:textId="21B5A6AC" w:rsidR="005E12F1" w:rsidRPr="00BC455F" w:rsidRDefault="006D58BF" w:rsidP="00BC455F">
            <w:pPr>
              <w:spacing w:line="480" w:lineRule="auto"/>
            </w:pPr>
            <m:oMathPara>
              <m:oMath>
                <m:sSub>
                  <m:sSubPr>
                    <m:ctrlPr>
                      <w:rPr>
                        <w:rFonts w:ascii="Cambria Math" w:hAnsi="Cambria Math"/>
                        <w:i/>
                      </w:rPr>
                    </m:ctrlPr>
                  </m:sSubPr>
                  <m:e>
                    <m:r>
                      <w:rPr>
                        <w:rFonts w:ascii="Cambria Math" w:hAnsi="Cambria Math"/>
                      </w:rPr>
                      <m:t>C</m:t>
                    </m:r>
                  </m:e>
                  <m:sub>
                    <m:r>
                      <w:rPr>
                        <w:rFonts w:ascii="Cambria Math" w:hAnsi="Cambria Math"/>
                      </w:rPr>
                      <m:t>HCl</m:t>
                    </m:r>
                  </m:sub>
                </m:sSub>
              </m:oMath>
            </m:oMathPara>
          </w:p>
        </w:tc>
        <w:tc>
          <w:tcPr>
            <w:tcW w:w="5419" w:type="dxa"/>
          </w:tcPr>
          <w:p w14:paraId="6B5C0562" w14:textId="0674317C" w:rsidR="005E12F1" w:rsidRPr="00BC455F" w:rsidRDefault="005E12F1" w:rsidP="00BC455F">
            <w:pPr>
              <w:spacing w:line="480" w:lineRule="auto"/>
              <w:rPr>
                <w:lang w:val="en-US"/>
              </w:rPr>
            </w:pPr>
            <w:r w:rsidRPr="00BC455F">
              <w:rPr>
                <w:lang w:val="en-US"/>
              </w:rPr>
              <w:t>Concentration of HCl solution</w:t>
            </w:r>
          </w:p>
        </w:tc>
        <w:tc>
          <w:tcPr>
            <w:tcW w:w="2690" w:type="dxa"/>
          </w:tcPr>
          <w:p w14:paraId="44476D06" w14:textId="4DE567AE" w:rsidR="005E12F1" w:rsidRPr="00BC455F" w:rsidRDefault="005E12F1" w:rsidP="00BC455F">
            <w:pPr>
              <w:spacing w:line="480" w:lineRule="auto"/>
              <w:rPr>
                <w:vertAlign w:val="superscript"/>
                <w:lang w:val="pt-BR"/>
              </w:rPr>
            </w:pPr>
            <w:r w:rsidRPr="00BC455F">
              <w:rPr>
                <w:lang w:val="pt-BR"/>
              </w:rPr>
              <w:t>mol L</w:t>
            </w:r>
            <w:r w:rsidRPr="00BC455F">
              <w:rPr>
                <w:vertAlign w:val="superscript"/>
                <w:lang w:val="pt-BR"/>
              </w:rPr>
              <w:t>-1</w:t>
            </w:r>
          </w:p>
        </w:tc>
      </w:tr>
      <w:tr w:rsidR="005E12F1" w:rsidRPr="00BC455F" w14:paraId="07DE8A49" w14:textId="77777777" w:rsidTr="003D0A58">
        <w:tc>
          <w:tcPr>
            <w:tcW w:w="963" w:type="dxa"/>
          </w:tcPr>
          <w:p w14:paraId="71DCB286" w14:textId="5F9F40E2" w:rsidR="005E12F1" w:rsidRPr="00BC455F" w:rsidRDefault="006D58BF" w:rsidP="00BC455F">
            <w:pPr>
              <w:spacing w:line="480" w:lineRule="auto"/>
            </w:pPr>
            <m:oMathPara>
              <m:oMath>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P</m:t>
                    </m:r>
                  </m:sub>
                </m:sSub>
              </m:oMath>
            </m:oMathPara>
          </w:p>
        </w:tc>
        <w:tc>
          <w:tcPr>
            <w:tcW w:w="5419" w:type="dxa"/>
          </w:tcPr>
          <w:p w14:paraId="3AB9B957" w14:textId="5C9B022D" w:rsidR="005E12F1" w:rsidRPr="00BC455F" w:rsidRDefault="005E12F1" w:rsidP="00BC455F">
            <w:pPr>
              <w:spacing w:line="480" w:lineRule="auto"/>
              <w:rPr>
                <w:lang w:val="en-US"/>
              </w:rPr>
            </w:pPr>
            <w:r w:rsidRPr="00BC455F">
              <w:rPr>
                <w:lang w:val="en-US"/>
              </w:rPr>
              <w:t>Reactivity correlation parameter</w:t>
            </w:r>
          </w:p>
        </w:tc>
        <w:tc>
          <w:tcPr>
            <w:tcW w:w="2690" w:type="dxa"/>
          </w:tcPr>
          <w:p w14:paraId="0207FF6C" w14:textId="1547D789" w:rsidR="005E12F1" w:rsidRPr="00BC455F" w:rsidRDefault="0062021E" w:rsidP="00BC455F">
            <w:pPr>
              <w:spacing w:line="480" w:lineRule="auto"/>
              <w:rPr>
                <w:lang w:val="pt-BR"/>
              </w:rPr>
            </w:pPr>
            <w:r w:rsidRPr="00BC455F">
              <w:rPr>
                <w:lang w:val="en-US"/>
              </w:rPr>
              <w:t>Dimensionless</w:t>
            </w:r>
          </w:p>
        </w:tc>
      </w:tr>
      <w:tr w:rsidR="005E12F1" w:rsidRPr="00BC455F" w14:paraId="1CC29B92" w14:textId="77777777" w:rsidTr="003D0A58">
        <w:tc>
          <w:tcPr>
            <w:tcW w:w="963" w:type="dxa"/>
          </w:tcPr>
          <w:p w14:paraId="082E1E62" w14:textId="70D702C2" w:rsidR="005E12F1" w:rsidRPr="00BC455F" w:rsidRDefault="006D58BF" w:rsidP="00BC455F">
            <w:pPr>
              <w:spacing w:line="480" w:lineRule="auto"/>
              <w:rPr>
                <w:lang w:val="en-US"/>
              </w:rPr>
            </w:pPr>
            <m:oMathPara>
              <m:oMath>
                <m:d>
                  <m:dPr>
                    <m:begChr m:val="["/>
                    <m:endChr m:val="]"/>
                    <m:ctrlPr>
                      <w:rPr>
                        <w:rFonts w:ascii="Cambria Math" w:hAnsi="Cambria Math"/>
                        <w:i/>
                        <w:lang w:val="en-US"/>
                      </w:rPr>
                    </m:ctrlPr>
                  </m:dPr>
                  <m:e>
                    <m:r>
                      <w:rPr>
                        <w:rFonts w:ascii="Cambria Math" w:hAnsi="Cambria Math"/>
                        <w:lang w:val="en-US"/>
                      </w:rPr>
                      <m:t>CL</m:t>
                    </m:r>
                  </m:e>
                </m:d>
              </m:oMath>
            </m:oMathPara>
          </w:p>
        </w:tc>
        <w:tc>
          <w:tcPr>
            <w:tcW w:w="5419" w:type="dxa"/>
          </w:tcPr>
          <w:p w14:paraId="6C5040E8" w14:textId="3E2853B6" w:rsidR="005E12F1" w:rsidRPr="00BC455F" w:rsidRDefault="005E12F1" w:rsidP="00BC455F">
            <w:pPr>
              <w:spacing w:line="480" w:lineRule="auto"/>
              <w:rPr>
                <w:lang w:val="en-US"/>
              </w:rPr>
            </w:pPr>
            <w:r w:rsidRPr="00BC455F">
              <w:rPr>
                <w:lang w:val="en-US"/>
              </w:rPr>
              <w:t xml:space="preserve">Crosslinked </w:t>
            </w:r>
            <w:proofErr w:type="gramStart"/>
            <w:r w:rsidRPr="00BC455F">
              <w:rPr>
                <w:lang w:val="en-US"/>
              </w:rPr>
              <w:t>units</w:t>
            </w:r>
            <w:proofErr w:type="gramEnd"/>
            <w:r w:rsidRPr="00BC455F">
              <w:rPr>
                <w:lang w:val="en-US"/>
              </w:rPr>
              <w:t xml:space="preserve"> concentration</w:t>
            </w:r>
          </w:p>
        </w:tc>
        <w:tc>
          <w:tcPr>
            <w:tcW w:w="2690" w:type="dxa"/>
          </w:tcPr>
          <w:p w14:paraId="5DD70408" w14:textId="7CA9A9DB" w:rsidR="005E12F1" w:rsidRPr="00BC455F" w:rsidRDefault="005E12F1" w:rsidP="00BC455F">
            <w:pPr>
              <w:spacing w:line="480" w:lineRule="auto"/>
              <w:rPr>
                <w:vertAlign w:val="superscript"/>
                <w:lang w:val="pt-BR"/>
              </w:rPr>
            </w:pPr>
            <w:r w:rsidRPr="00BC455F">
              <w:rPr>
                <w:lang w:val="pt-BR"/>
              </w:rPr>
              <w:t>mol L</w:t>
            </w:r>
            <w:r w:rsidRPr="00BC455F">
              <w:rPr>
                <w:vertAlign w:val="superscript"/>
                <w:lang w:val="pt-BR"/>
              </w:rPr>
              <w:t>-1</w:t>
            </w:r>
          </w:p>
        </w:tc>
      </w:tr>
      <w:tr w:rsidR="005E12F1" w:rsidRPr="00BC455F" w14:paraId="0E8EB6DA" w14:textId="77777777" w:rsidTr="003D0A58">
        <w:tc>
          <w:tcPr>
            <w:tcW w:w="963" w:type="dxa"/>
          </w:tcPr>
          <w:p w14:paraId="020D9B12" w14:textId="20C153EF" w:rsidR="005E12F1" w:rsidRPr="00BC455F" w:rsidRDefault="005E12F1" w:rsidP="00BC455F">
            <w:pPr>
              <w:spacing w:line="480" w:lineRule="auto"/>
              <w:rPr>
                <w:lang w:val="en-US"/>
              </w:rPr>
            </w:pPr>
            <m:oMathPara>
              <m:oMath>
                <m:r>
                  <w:rPr>
                    <w:rFonts w:ascii="Cambria Math" w:hAnsi="Cambria Math"/>
                    <w:lang w:val="en-US"/>
                  </w:rPr>
                  <m:t>f</m:t>
                </m:r>
              </m:oMath>
            </m:oMathPara>
          </w:p>
        </w:tc>
        <w:tc>
          <w:tcPr>
            <w:tcW w:w="5419" w:type="dxa"/>
          </w:tcPr>
          <w:p w14:paraId="5F02B730" w14:textId="5825B965" w:rsidR="005E12F1" w:rsidRPr="00BC455F" w:rsidRDefault="005E12F1" w:rsidP="00BC455F">
            <w:pPr>
              <w:spacing w:line="480" w:lineRule="auto"/>
              <w:rPr>
                <w:lang w:val="en-US"/>
              </w:rPr>
            </w:pPr>
            <w:r w:rsidRPr="00BC455F">
              <w:rPr>
                <w:lang w:val="en-US"/>
              </w:rPr>
              <w:t>Initiator efficiency</w:t>
            </w:r>
          </w:p>
        </w:tc>
        <w:tc>
          <w:tcPr>
            <w:tcW w:w="2690" w:type="dxa"/>
          </w:tcPr>
          <w:p w14:paraId="063A8861" w14:textId="08EF1846" w:rsidR="005E12F1" w:rsidRPr="00BC455F" w:rsidRDefault="005E12F1" w:rsidP="00BC455F">
            <w:pPr>
              <w:spacing w:line="480" w:lineRule="auto"/>
              <w:rPr>
                <w:lang w:val="pt-BR"/>
              </w:rPr>
            </w:pPr>
            <w:r w:rsidRPr="00BC455F">
              <w:rPr>
                <w:lang w:val="pt-BR"/>
              </w:rPr>
              <w:t>Dimensionless</w:t>
            </w:r>
          </w:p>
        </w:tc>
      </w:tr>
      <w:tr w:rsidR="005E12F1" w:rsidRPr="00BC455F" w14:paraId="25904155" w14:textId="77777777" w:rsidTr="003D0A58">
        <w:tc>
          <w:tcPr>
            <w:tcW w:w="963" w:type="dxa"/>
          </w:tcPr>
          <w:p w14:paraId="44220E7A" w14:textId="53EEAD87" w:rsidR="005E12F1" w:rsidRPr="00BC455F" w:rsidRDefault="005E12F1" w:rsidP="00BC455F">
            <w:pPr>
              <w:spacing w:line="480" w:lineRule="auto"/>
              <w:rPr>
                <w:lang w:val="en-US"/>
              </w:rPr>
            </w:pPr>
            <m:oMathPara>
              <m:oMath>
                <m:r>
                  <w:rPr>
                    <w:rFonts w:ascii="Cambria Math" w:hAnsi="Cambria Math"/>
                    <w:lang w:val="en-US"/>
                  </w:rPr>
                  <m:t>I</m:t>
                </m:r>
              </m:oMath>
            </m:oMathPara>
          </w:p>
        </w:tc>
        <w:tc>
          <w:tcPr>
            <w:tcW w:w="5419" w:type="dxa"/>
          </w:tcPr>
          <w:p w14:paraId="69923A08" w14:textId="0683FF6B" w:rsidR="005E12F1" w:rsidRPr="00BC455F" w:rsidRDefault="005E12F1" w:rsidP="00BC455F">
            <w:pPr>
              <w:spacing w:line="480" w:lineRule="auto"/>
              <w:rPr>
                <w:lang w:val="en-US"/>
              </w:rPr>
            </w:pPr>
            <w:r w:rsidRPr="00BC455F">
              <w:rPr>
                <w:lang w:val="en-US"/>
              </w:rPr>
              <w:t>Initiator concentration</w:t>
            </w:r>
          </w:p>
        </w:tc>
        <w:tc>
          <w:tcPr>
            <w:tcW w:w="2690" w:type="dxa"/>
          </w:tcPr>
          <w:p w14:paraId="29C92B56" w14:textId="0113F30B" w:rsidR="005E12F1" w:rsidRPr="00BC455F" w:rsidRDefault="005E12F1" w:rsidP="00BC455F">
            <w:pPr>
              <w:spacing w:line="480" w:lineRule="auto"/>
              <w:rPr>
                <w:lang w:val="pt-BR"/>
              </w:rPr>
            </w:pPr>
            <w:r w:rsidRPr="00BC455F">
              <w:rPr>
                <w:lang w:val="en-US"/>
              </w:rPr>
              <w:t>mol L</w:t>
            </w:r>
            <w:r w:rsidRPr="00BC455F">
              <w:rPr>
                <w:vertAlign w:val="superscript"/>
                <w:lang w:val="pt-BR"/>
              </w:rPr>
              <w:t>-1</w:t>
            </w:r>
          </w:p>
        </w:tc>
      </w:tr>
      <w:tr w:rsidR="005E12F1" w:rsidRPr="00BC455F" w14:paraId="567F7C0F" w14:textId="77777777" w:rsidTr="003D0A58">
        <w:tc>
          <w:tcPr>
            <w:tcW w:w="963" w:type="dxa"/>
          </w:tcPr>
          <w:p w14:paraId="266FA693" w14:textId="60577FF3" w:rsidR="005E12F1" w:rsidRPr="00BC455F" w:rsidRDefault="005E12F1" w:rsidP="00BC455F">
            <w:pPr>
              <w:spacing w:line="480" w:lineRule="auto"/>
              <w:rPr>
                <w:lang w:val="en-US"/>
              </w:rPr>
            </w:pPr>
            <m:oMathPara>
              <m:oMath>
                <m:r>
                  <w:rPr>
                    <w:rFonts w:ascii="Cambria Math" w:hAnsi="Cambria Math"/>
                    <w:lang w:val="en-US"/>
                  </w:rPr>
                  <m:t>IEC</m:t>
                </m:r>
              </m:oMath>
            </m:oMathPara>
          </w:p>
        </w:tc>
        <w:tc>
          <w:tcPr>
            <w:tcW w:w="5419" w:type="dxa"/>
          </w:tcPr>
          <w:p w14:paraId="24561F22" w14:textId="4BF4AB04" w:rsidR="005E12F1" w:rsidRPr="00BC455F" w:rsidRDefault="005E12F1" w:rsidP="00BC455F">
            <w:pPr>
              <w:spacing w:line="480" w:lineRule="auto"/>
              <w:rPr>
                <w:lang w:val="en-US"/>
              </w:rPr>
            </w:pPr>
            <w:r w:rsidRPr="00BC455F">
              <w:rPr>
                <w:lang w:val="en-US"/>
              </w:rPr>
              <w:t>Ion exchange capacity</w:t>
            </w:r>
          </w:p>
        </w:tc>
        <w:tc>
          <w:tcPr>
            <w:tcW w:w="2690" w:type="dxa"/>
          </w:tcPr>
          <w:p w14:paraId="16F52B01" w14:textId="49C4C924" w:rsidR="005E12F1" w:rsidRPr="00BC455F" w:rsidRDefault="005E12F1" w:rsidP="00BC455F">
            <w:pPr>
              <w:spacing w:line="480" w:lineRule="auto"/>
              <w:rPr>
                <w:lang w:val="en-US"/>
              </w:rPr>
            </w:pPr>
            <w:r w:rsidRPr="00BC455F">
              <w:rPr>
                <w:lang w:val="pt-BR"/>
              </w:rPr>
              <w:t>meq g</w:t>
            </w:r>
            <w:r w:rsidRPr="00BC455F">
              <w:rPr>
                <w:vertAlign w:val="superscript"/>
                <w:lang w:val="pt-BR"/>
              </w:rPr>
              <w:t>-1</w:t>
            </w:r>
          </w:p>
        </w:tc>
      </w:tr>
      <w:tr w:rsidR="005E12F1" w:rsidRPr="00BC455F" w14:paraId="7BCF0863" w14:textId="77777777" w:rsidTr="003D0A58">
        <w:tc>
          <w:tcPr>
            <w:tcW w:w="963" w:type="dxa"/>
          </w:tcPr>
          <w:p w14:paraId="0FA437D8" w14:textId="503EE7CD" w:rsidR="005E12F1" w:rsidRPr="00BC455F" w:rsidRDefault="005E12F1" w:rsidP="00BC455F">
            <w:pPr>
              <w:spacing w:line="480" w:lineRule="auto"/>
              <w:rPr>
                <w:lang w:val="en-US"/>
              </w:rPr>
            </w:pPr>
            <m:oMathPara>
              <m:oMath>
                <m:r>
                  <w:rPr>
                    <w:rFonts w:ascii="Cambria Math" w:hAnsi="Cambria Math"/>
                    <w:lang w:val="en-US"/>
                  </w:rPr>
                  <m:t>IE</m:t>
                </m:r>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eff</m:t>
                    </m:r>
                  </m:sub>
                </m:sSub>
              </m:oMath>
            </m:oMathPara>
          </w:p>
        </w:tc>
        <w:tc>
          <w:tcPr>
            <w:tcW w:w="5419" w:type="dxa"/>
          </w:tcPr>
          <w:p w14:paraId="29FF1DBB" w14:textId="3F055B06" w:rsidR="005E12F1" w:rsidRPr="00BC455F" w:rsidRDefault="005E12F1" w:rsidP="00BC455F">
            <w:pPr>
              <w:spacing w:line="480" w:lineRule="auto"/>
              <w:rPr>
                <w:lang w:val="en-US"/>
              </w:rPr>
            </w:pPr>
            <w:r w:rsidRPr="00BC455F">
              <w:rPr>
                <w:lang w:val="en-US"/>
              </w:rPr>
              <w:t>Effective ion exchange capacity</w:t>
            </w:r>
          </w:p>
        </w:tc>
        <w:tc>
          <w:tcPr>
            <w:tcW w:w="2690" w:type="dxa"/>
          </w:tcPr>
          <w:p w14:paraId="3B24549E" w14:textId="4EBEBB2D" w:rsidR="005E12F1" w:rsidRPr="00BC455F" w:rsidRDefault="005E12F1" w:rsidP="00BC455F">
            <w:pPr>
              <w:spacing w:line="480" w:lineRule="auto"/>
              <w:rPr>
                <w:vertAlign w:val="superscript"/>
                <w:lang w:val="pt-BR"/>
              </w:rPr>
            </w:pPr>
            <w:r w:rsidRPr="00BC455F">
              <w:rPr>
                <w:lang w:val="pt-BR"/>
              </w:rPr>
              <w:t>meq g</w:t>
            </w:r>
            <w:r w:rsidRPr="00BC455F">
              <w:rPr>
                <w:vertAlign w:val="superscript"/>
                <w:lang w:val="pt-BR"/>
              </w:rPr>
              <w:t>-1</w:t>
            </w:r>
          </w:p>
        </w:tc>
      </w:tr>
      <w:tr w:rsidR="005E12F1" w:rsidRPr="00BC455F" w14:paraId="2DA67682" w14:textId="77777777" w:rsidTr="003D0A58">
        <w:tc>
          <w:tcPr>
            <w:tcW w:w="963" w:type="dxa"/>
          </w:tcPr>
          <w:p w14:paraId="22F09FA3" w14:textId="0407BD4D" w:rsidR="005E12F1" w:rsidRPr="00BC455F" w:rsidRDefault="006D58BF" w:rsidP="00BC455F">
            <w:pPr>
              <w:spacing w:line="480" w:lineRule="auto"/>
              <w:rPr>
                <w:lang w:val="en-US"/>
              </w:rPr>
            </w:pPr>
            <m:oMathPara>
              <m:oMath>
                <m:d>
                  <m:dPr>
                    <m:begChr m:val="["/>
                    <m:endChr m:val="]"/>
                    <m:ctrlPr>
                      <w:rPr>
                        <w:rFonts w:ascii="Cambria Math" w:hAnsi="Cambria Math"/>
                        <w:i/>
                        <w:lang w:val="en-US"/>
                      </w:rPr>
                    </m:ctrlPr>
                  </m:dPr>
                  <m:e>
                    <m:r>
                      <w:rPr>
                        <w:rFonts w:ascii="Cambria Math" w:hAnsi="Cambria Math"/>
                        <w:lang w:val="en-US"/>
                      </w:rPr>
                      <m:t>ISU</m:t>
                    </m:r>
                  </m:e>
                </m:d>
              </m:oMath>
            </m:oMathPara>
          </w:p>
        </w:tc>
        <w:tc>
          <w:tcPr>
            <w:tcW w:w="5419" w:type="dxa"/>
          </w:tcPr>
          <w:p w14:paraId="0428ECD6" w14:textId="6FB919E5" w:rsidR="005E12F1" w:rsidRPr="00BC455F" w:rsidRDefault="005E12F1" w:rsidP="00BC455F">
            <w:pPr>
              <w:spacing w:line="480" w:lineRule="auto"/>
              <w:rPr>
                <w:lang w:val="en-US"/>
              </w:rPr>
            </w:pPr>
            <w:r w:rsidRPr="00BC455F">
              <w:rPr>
                <w:lang w:val="en-US"/>
              </w:rPr>
              <w:t>Concentration of inaccessible sulfonated units</w:t>
            </w:r>
          </w:p>
        </w:tc>
        <w:tc>
          <w:tcPr>
            <w:tcW w:w="2690" w:type="dxa"/>
          </w:tcPr>
          <w:p w14:paraId="31127F32" w14:textId="0661565C" w:rsidR="005E12F1" w:rsidRPr="00BC455F" w:rsidRDefault="005E12F1" w:rsidP="00BC455F">
            <w:pPr>
              <w:spacing w:line="480" w:lineRule="auto"/>
              <w:rPr>
                <w:lang w:val="pt-BR"/>
              </w:rPr>
            </w:pPr>
            <w:r w:rsidRPr="00BC455F">
              <w:rPr>
                <w:lang w:val="en-US"/>
              </w:rPr>
              <w:t>mol L</w:t>
            </w:r>
            <w:r w:rsidRPr="00BC455F">
              <w:rPr>
                <w:vertAlign w:val="superscript"/>
                <w:lang w:val="pt-BR"/>
              </w:rPr>
              <w:t>-1</w:t>
            </w:r>
          </w:p>
        </w:tc>
      </w:tr>
      <w:tr w:rsidR="005E12F1" w:rsidRPr="00BC455F" w14:paraId="098E3873" w14:textId="77777777" w:rsidTr="003D0A58">
        <w:tc>
          <w:tcPr>
            <w:tcW w:w="963" w:type="dxa"/>
          </w:tcPr>
          <w:p w14:paraId="5E733127" w14:textId="63C1D190" w:rsidR="005E12F1" w:rsidRPr="00BC455F" w:rsidRDefault="006D58BF" w:rsidP="00BC455F">
            <w:pPr>
              <w:spacing w:line="480" w:lineRule="auto"/>
              <w:rPr>
                <w:lang w:val="en-US"/>
              </w:rPr>
            </w:pPr>
            <m:oMathPara>
              <m:oMath>
                <m:d>
                  <m:dPr>
                    <m:begChr m:val="["/>
                    <m:endChr m:val="]"/>
                    <m:ctrlPr>
                      <w:rPr>
                        <w:rFonts w:ascii="Cambria Math" w:hAnsi="Cambria Math"/>
                        <w:i/>
                        <w:lang w:val="en-US"/>
                      </w:rPr>
                    </m:ctrlPr>
                  </m:dPr>
                  <m:e>
                    <m:r>
                      <w:rPr>
                        <w:rFonts w:ascii="Cambria Math" w:hAnsi="Cambria Math"/>
                        <w:lang w:val="en-US"/>
                      </w:rPr>
                      <m:t>IU</m:t>
                    </m:r>
                  </m:e>
                </m:d>
              </m:oMath>
            </m:oMathPara>
          </w:p>
        </w:tc>
        <w:tc>
          <w:tcPr>
            <w:tcW w:w="5419" w:type="dxa"/>
          </w:tcPr>
          <w:p w14:paraId="043183CE" w14:textId="54E5191E" w:rsidR="005E12F1" w:rsidRPr="00BC455F" w:rsidRDefault="005E12F1" w:rsidP="00BC455F">
            <w:pPr>
              <w:spacing w:line="480" w:lineRule="auto"/>
              <w:rPr>
                <w:lang w:val="en-US"/>
              </w:rPr>
            </w:pPr>
            <w:r w:rsidRPr="00BC455F">
              <w:rPr>
                <w:lang w:val="en-US"/>
              </w:rPr>
              <w:t>Concentration of inaccessible units</w:t>
            </w:r>
          </w:p>
        </w:tc>
        <w:tc>
          <w:tcPr>
            <w:tcW w:w="2690" w:type="dxa"/>
          </w:tcPr>
          <w:p w14:paraId="7A9A391E" w14:textId="039778B2" w:rsidR="005E12F1" w:rsidRPr="00BC455F" w:rsidRDefault="005E12F1" w:rsidP="00BC455F">
            <w:pPr>
              <w:spacing w:line="480" w:lineRule="auto"/>
              <w:rPr>
                <w:lang w:val="en-US"/>
              </w:rPr>
            </w:pPr>
            <w:r w:rsidRPr="00BC455F">
              <w:rPr>
                <w:lang w:val="en-US"/>
              </w:rPr>
              <w:t>mol L</w:t>
            </w:r>
            <w:r w:rsidRPr="00BC455F">
              <w:rPr>
                <w:vertAlign w:val="superscript"/>
                <w:lang w:val="pt-BR"/>
              </w:rPr>
              <w:t>-1</w:t>
            </w:r>
          </w:p>
        </w:tc>
      </w:tr>
      <w:tr w:rsidR="005E12F1" w:rsidRPr="00BC455F" w14:paraId="76D61484" w14:textId="77777777" w:rsidTr="003D0A58">
        <w:tc>
          <w:tcPr>
            <w:tcW w:w="963" w:type="dxa"/>
          </w:tcPr>
          <w:p w14:paraId="0D770C68" w14:textId="7BE0A8DF" w:rsidR="005E12F1" w:rsidRPr="00BC455F" w:rsidRDefault="005E12F1" w:rsidP="00BC455F">
            <w:pPr>
              <w:spacing w:line="480" w:lineRule="auto"/>
              <w:rPr>
                <w:lang w:val="en-US"/>
              </w:rPr>
            </w:pPr>
            <m:oMathPara>
              <m:oMath>
                <m:r>
                  <w:rPr>
                    <w:rFonts w:ascii="Cambria Math" w:hAnsi="Cambria Math"/>
                    <w:lang w:val="pt-BR"/>
                  </w:rPr>
                  <m:t>k</m:t>
                </m:r>
              </m:oMath>
            </m:oMathPara>
          </w:p>
        </w:tc>
        <w:tc>
          <w:tcPr>
            <w:tcW w:w="5419" w:type="dxa"/>
          </w:tcPr>
          <w:p w14:paraId="2B239DD7" w14:textId="5473EB6B" w:rsidR="005E12F1" w:rsidRPr="00BC455F" w:rsidRDefault="005E12F1" w:rsidP="00BC455F">
            <w:pPr>
              <w:spacing w:line="480" w:lineRule="auto"/>
              <w:rPr>
                <w:vertAlign w:val="subscript"/>
                <w:lang w:val="en-US"/>
              </w:rPr>
            </w:pPr>
            <w:r w:rsidRPr="00BC455F">
              <w:rPr>
                <w:lang w:val="en-US"/>
              </w:rPr>
              <w:t>Rate constant of the reaction catalyzed by SO</w:t>
            </w:r>
            <w:r w:rsidRPr="00BC455F">
              <w:rPr>
                <w:vertAlign w:val="subscript"/>
                <w:lang w:val="en-US"/>
              </w:rPr>
              <w:t>3</w:t>
            </w:r>
            <w:r w:rsidRPr="00BC455F">
              <w:rPr>
                <w:lang w:val="en-US"/>
              </w:rPr>
              <w:t>H</w:t>
            </w:r>
          </w:p>
        </w:tc>
        <w:tc>
          <w:tcPr>
            <w:tcW w:w="2690" w:type="dxa"/>
          </w:tcPr>
          <w:p w14:paraId="106B1374" w14:textId="78C59CFD" w:rsidR="005E12F1" w:rsidRPr="00BC455F" w:rsidRDefault="005E12F1" w:rsidP="00BC455F">
            <w:pPr>
              <w:spacing w:line="480" w:lineRule="auto"/>
              <w:rPr>
                <w:lang w:val="en-US"/>
              </w:rPr>
            </w:pPr>
            <w:r w:rsidRPr="00BC455F">
              <w:rPr>
                <w:lang w:val="pt-BR"/>
              </w:rPr>
              <w:t>L</w:t>
            </w:r>
            <w:r w:rsidRPr="00BC455F">
              <w:rPr>
                <w:vertAlign w:val="superscript"/>
                <w:lang w:val="pt-BR"/>
              </w:rPr>
              <w:t>2</w:t>
            </w:r>
            <w:r w:rsidRPr="00BC455F">
              <w:rPr>
                <w:lang w:val="pt-BR"/>
              </w:rPr>
              <w:t xml:space="preserve"> mol</w:t>
            </w:r>
            <w:r w:rsidRPr="00BC455F">
              <w:rPr>
                <w:vertAlign w:val="superscript"/>
                <w:lang w:val="pt-BR"/>
              </w:rPr>
              <w:t>-2</w:t>
            </w:r>
            <w:r w:rsidRPr="00BC455F">
              <w:rPr>
                <w:lang w:val="pt-BR"/>
              </w:rPr>
              <w:t xml:space="preserve"> min</w:t>
            </w:r>
            <w:r w:rsidRPr="00BC455F">
              <w:rPr>
                <w:vertAlign w:val="superscript"/>
                <w:lang w:val="pt-BR"/>
              </w:rPr>
              <w:t>-1</w:t>
            </w:r>
          </w:p>
        </w:tc>
      </w:tr>
      <w:tr w:rsidR="005E12F1" w:rsidRPr="00BC455F" w14:paraId="4B8154A2" w14:textId="77777777" w:rsidTr="003D0A58">
        <w:tc>
          <w:tcPr>
            <w:tcW w:w="963" w:type="dxa"/>
          </w:tcPr>
          <w:p w14:paraId="454CD9CA" w14:textId="27ED1948" w:rsidR="005E12F1" w:rsidRPr="00BC455F" w:rsidRDefault="005E12F1" w:rsidP="00BC455F">
            <w:pPr>
              <w:spacing w:line="480" w:lineRule="auto"/>
              <w:rPr>
                <w:lang w:val="en-US"/>
              </w:rPr>
            </w:pPr>
            <m:oMathPara>
              <m:oMath>
                <m:r>
                  <w:rPr>
                    <w:rFonts w:ascii="Cambria Math" w:hAnsi="Cambria Math"/>
                    <w:lang w:val="pt-BR"/>
                  </w:rPr>
                  <m:t>K</m:t>
                </m:r>
              </m:oMath>
            </m:oMathPara>
          </w:p>
        </w:tc>
        <w:tc>
          <w:tcPr>
            <w:tcW w:w="5419" w:type="dxa"/>
          </w:tcPr>
          <w:p w14:paraId="304BFDD0" w14:textId="7EEC9393" w:rsidR="005E12F1" w:rsidRPr="00BC455F" w:rsidRDefault="005E12F1" w:rsidP="00BC455F">
            <w:pPr>
              <w:spacing w:line="480" w:lineRule="auto"/>
              <w:rPr>
                <w:lang w:val="en-US"/>
              </w:rPr>
            </w:pPr>
            <w:r w:rsidRPr="00BC455F">
              <w:rPr>
                <w:lang w:val="en-US"/>
              </w:rPr>
              <w:t xml:space="preserve">Ratio </w:t>
            </w:r>
            <m:oMath>
              <m:f>
                <m:fPr>
                  <m:ctrlPr>
                    <w:rPr>
                      <w:rFonts w:ascii="Cambria Math" w:hAnsi="Cambria Math"/>
                      <w:i/>
                      <w:lang w:val="pt-BR"/>
                    </w:rPr>
                  </m:ctrlPr>
                </m:fPr>
                <m:num>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R</m:t>
                      </m:r>
                    </m:sub>
                  </m:sSub>
                </m:num>
                <m:den>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P</m:t>
                      </m:r>
                    </m:sub>
                  </m:sSub>
                </m:den>
              </m:f>
            </m:oMath>
            <w:r w:rsidRPr="00BC455F">
              <w:rPr>
                <w:lang w:val="pt-BR"/>
              </w:rPr>
              <w:t xml:space="preserve"> </w:t>
            </w:r>
          </w:p>
        </w:tc>
        <w:tc>
          <w:tcPr>
            <w:tcW w:w="2690" w:type="dxa"/>
          </w:tcPr>
          <w:p w14:paraId="6E54EFD3" w14:textId="2725625F" w:rsidR="005E12F1" w:rsidRPr="00BC455F" w:rsidRDefault="005E12F1" w:rsidP="00BC455F">
            <w:pPr>
              <w:spacing w:line="480" w:lineRule="auto"/>
              <w:rPr>
                <w:lang w:val="en-US"/>
              </w:rPr>
            </w:pPr>
            <w:r w:rsidRPr="00BC455F">
              <w:rPr>
                <w:lang w:val="en-US"/>
              </w:rPr>
              <w:t>Dimensionless</w:t>
            </w:r>
          </w:p>
        </w:tc>
      </w:tr>
      <w:tr w:rsidR="005E12F1" w:rsidRPr="00BC455F" w14:paraId="2B121413" w14:textId="77777777" w:rsidTr="003D0A58">
        <w:tc>
          <w:tcPr>
            <w:tcW w:w="963" w:type="dxa"/>
          </w:tcPr>
          <w:p w14:paraId="0AE08783" w14:textId="68F28C04" w:rsidR="005E12F1" w:rsidRPr="00BC455F" w:rsidRDefault="006D58BF" w:rsidP="00BC455F">
            <w:pPr>
              <w:spacing w:line="480" w:lineRule="auto"/>
              <w:rPr>
                <w:lang w:val="en-US"/>
              </w:rPr>
            </w:pPr>
            <m:oMathPara>
              <m:oMath>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d</m:t>
                    </m:r>
                  </m:sub>
                </m:sSub>
              </m:oMath>
            </m:oMathPara>
          </w:p>
        </w:tc>
        <w:tc>
          <w:tcPr>
            <w:tcW w:w="5419" w:type="dxa"/>
          </w:tcPr>
          <w:p w14:paraId="62BB5067" w14:textId="5F1165C8" w:rsidR="005E12F1" w:rsidRPr="00BC455F" w:rsidRDefault="005E12F1" w:rsidP="00BC455F">
            <w:pPr>
              <w:spacing w:line="480" w:lineRule="auto"/>
              <w:rPr>
                <w:lang w:val="en-US"/>
              </w:rPr>
            </w:pPr>
            <w:r w:rsidRPr="00BC455F">
              <w:rPr>
                <w:lang w:val="en-US"/>
              </w:rPr>
              <w:t>Initiator decomposition constant</w:t>
            </w:r>
          </w:p>
        </w:tc>
        <w:tc>
          <w:tcPr>
            <w:tcW w:w="2690" w:type="dxa"/>
          </w:tcPr>
          <w:p w14:paraId="470878E0" w14:textId="2C4A0E5A" w:rsidR="005E12F1" w:rsidRPr="00BC455F" w:rsidRDefault="005E12F1" w:rsidP="00BC455F">
            <w:pPr>
              <w:spacing w:line="480" w:lineRule="auto"/>
              <w:rPr>
                <w:lang w:val="en-US"/>
              </w:rPr>
            </w:pPr>
            <w:r w:rsidRPr="00BC455F">
              <w:rPr>
                <w:lang w:val="pt-BR"/>
              </w:rPr>
              <w:t>s</w:t>
            </w:r>
            <w:r w:rsidRPr="00BC455F">
              <w:rPr>
                <w:vertAlign w:val="superscript"/>
                <w:lang w:val="pt-BR"/>
              </w:rPr>
              <w:t>-1</w:t>
            </w:r>
          </w:p>
        </w:tc>
      </w:tr>
      <w:tr w:rsidR="005E12F1" w:rsidRPr="00BC455F" w14:paraId="5EB93916" w14:textId="77777777" w:rsidTr="003D0A58">
        <w:tc>
          <w:tcPr>
            <w:tcW w:w="963" w:type="dxa"/>
          </w:tcPr>
          <w:p w14:paraId="489B6BA5" w14:textId="40A3F8EF" w:rsidR="005E12F1" w:rsidRPr="00BC455F" w:rsidRDefault="006D58BF" w:rsidP="00BC455F">
            <w:pPr>
              <w:spacing w:line="480" w:lineRule="auto"/>
              <w:rPr>
                <w:lang w:val="en-US"/>
              </w:rPr>
            </w:pPr>
            <m:oMathPara>
              <m:oMath>
                <m:sSub>
                  <m:sSubPr>
                    <m:ctrlPr>
                      <w:rPr>
                        <w:rFonts w:ascii="Cambria Math" w:hAnsi="Cambria Math"/>
                        <w:i/>
                        <w:lang w:val="pt-BR"/>
                      </w:rPr>
                    </m:ctrlPr>
                  </m:sSubPr>
                  <m:e>
                    <m:r>
                      <w:rPr>
                        <w:rFonts w:ascii="Cambria Math" w:hAnsi="Cambria Math"/>
                        <w:lang w:val="pt-BR"/>
                      </w:rPr>
                      <m:t>K</m:t>
                    </m:r>
                  </m:e>
                  <m:sub>
                    <m:r>
                      <w:rPr>
                        <w:rFonts w:ascii="Cambria Math" w:hAnsi="Cambria Math"/>
                        <w:lang w:val="pt-BR"/>
                      </w:rPr>
                      <m:t>eq</m:t>
                    </m:r>
                  </m:sub>
                </m:sSub>
              </m:oMath>
            </m:oMathPara>
          </w:p>
        </w:tc>
        <w:tc>
          <w:tcPr>
            <w:tcW w:w="5419" w:type="dxa"/>
          </w:tcPr>
          <w:p w14:paraId="0D7D83CB" w14:textId="0B41ECCE" w:rsidR="005E12F1" w:rsidRPr="00BC455F" w:rsidRDefault="005E12F1" w:rsidP="00BC455F">
            <w:pPr>
              <w:spacing w:line="480" w:lineRule="auto"/>
              <w:rPr>
                <w:lang w:val="en-US"/>
              </w:rPr>
            </w:pPr>
            <w:r w:rsidRPr="00BC455F">
              <w:rPr>
                <w:lang w:val="en-US"/>
              </w:rPr>
              <w:t>Equilibrium constant</w:t>
            </w:r>
          </w:p>
        </w:tc>
        <w:tc>
          <w:tcPr>
            <w:tcW w:w="2690" w:type="dxa"/>
          </w:tcPr>
          <w:p w14:paraId="2335B6F9" w14:textId="083DDD3D" w:rsidR="005E12F1" w:rsidRPr="00BC455F" w:rsidRDefault="005E12F1" w:rsidP="00BC455F">
            <w:pPr>
              <w:spacing w:line="480" w:lineRule="auto"/>
              <w:rPr>
                <w:lang w:val="pt-BR"/>
              </w:rPr>
            </w:pPr>
            <w:r w:rsidRPr="00BC455F">
              <w:rPr>
                <w:lang w:val="pt-BR"/>
              </w:rPr>
              <w:t>Dimensionless</w:t>
            </w:r>
          </w:p>
        </w:tc>
      </w:tr>
      <w:tr w:rsidR="005E12F1" w:rsidRPr="00BC455F" w14:paraId="650F1D56" w14:textId="77777777" w:rsidTr="003D0A58">
        <w:tc>
          <w:tcPr>
            <w:tcW w:w="963" w:type="dxa"/>
          </w:tcPr>
          <w:p w14:paraId="34819CB4" w14:textId="36556EED" w:rsidR="005E12F1" w:rsidRPr="00BC455F" w:rsidRDefault="006D58BF" w:rsidP="00BC455F">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en-US"/>
                      </w:rPr>
                      <m:t>1</m:t>
                    </m:r>
                  </m:sub>
                </m:sSub>
              </m:oMath>
            </m:oMathPara>
          </w:p>
        </w:tc>
        <w:tc>
          <w:tcPr>
            <w:tcW w:w="5419" w:type="dxa"/>
          </w:tcPr>
          <w:p w14:paraId="6B656C0C" w14:textId="72E05DA3" w:rsidR="005E12F1" w:rsidRPr="00BC455F" w:rsidRDefault="005E12F1" w:rsidP="00BC455F">
            <w:pPr>
              <w:spacing w:line="480" w:lineRule="auto"/>
              <w:rPr>
                <w:lang w:val="en-US"/>
              </w:rPr>
            </w:pPr>
            <w:r w:rsidRPr="00BC455F">
              <w:rPr>
                <w:lang w:val="en-US"/>
              </w:rPr>
              <w:t>Styrene initiation constant</w:t>
            </w:r>
          </w:p>
        </w:tc>
        <w:tc>
          <w:tcPr>
            <w:tcW w:w="2690" w:type="dxa"/>
          </w:tcPr>
          <w:p w14:paraId="2CEEED37" w14:textId="3FCC7795" w:rsidR="005E12F1" w:rsidRPr="00BC455F" w:rsidRDefault="005E12F1" w:rsidP="00BC455F">
            <w:pPr>
              <w:spacing w:line="480" w:lineRule="auto"/>
              <w:rPr>
                <w:lang w:val="pt-BR"/>
              </w:rPr>
            </w:pPr>
            <w:r w:rsidRPr="00BC455F">
              <w:rPr>
                <w:lang w:val="pt-BR"/>
              </w:rPr>
              <w:t>L mol</w:t>
            </w:r>
            <w:r w:rsidRPr="00BC455F">
              <w:rPr>
                <w:vertAlign w:val="superscript"/>
                <w:lang w:val="pt-BR"/>
              </w:rPr>
              <w:t>-1</w:t>
            </w:r>
            <w:r w:rsidRPr="00BC455F">
              <w:rPr>
                <w:lang w:val="pt-BR"/>
              </w:rPr>
              <w:t xml:space="preserve"> s</w:t>
            </w:r>
            <w:r w:rsidRPr="00BC455F">
              <w:rPr>
                <w:vertAlign w:val="superscript"/>
                <w:lang w:val="pt-BR"/>
              </w:rPr>
              <w:t>-1</w:t>
            </w:r>
          </w:p>
        </w:tc>
      </w:tr>
      <w:tr w:rsidR="005E12F1" w:rsidRPr="00BC455F" w14:paraId="78A775FD" w14:textId="77777777" w:rsidTr="003D0A58">
        <w:tc>
          <w:tcPr>
            <w:tcW w:w="963" w:type="dxa"/>
          </w:tcPr>
          <w:p w14:paraId="4BA9A760" w14:textId="05D4CF35" w:rsidR="005E12F1" w:rsidRPr="00BC455F" w:rsidRDefault="006D58BF" w:rsidP="00BC455F">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en-US"/>
                      </w:rPr>
                      <m:t>2</m:t>
                    </m:r>
                  </m:sub>
                </m:sSub>
              </m:oMath>
            </m:oMathPara>
          </w:p>
        </w:tc>
        <w:tc>
          <w:tcPr>
            <w:tcW w:w="5419" w:type="dxa"/>
          </w:tcPr>
          <w:p w14:paraId="4686E29E" w14:textId="2362D8B0" w:rsidR="005E12F1" w:rsidRPr="00BC455F" w:rsidRDefault="005E12F1" w:rsidP="00BC455F">
            <w:pPr>
              <w:spacing w:line="480" w:lineRule="auto"/>
              <w:rPr>
                <w:lang w:val="en-US"/>
              </w:rPr>
            </w:pPr>
            <w:r w:rsidRPr="00BC455F">
              <w:rPr>
                <w:lang w:val="en-US"/>
              </w:rPr>
              <w:t>DVB initiation constant</w:t>
            </w:r>
          </w:p>
        </w:tc>
        <w:tc>
          <w:tcPr>
            <w:tcW w:w="2690" w:type="dxa"/>
          </w:tcPr>
          <w:p w14:paraId="3FB0B1F2" w14:textId="2F6AD0B9" w:rsidR="005E12F1" w:rsidRPr="00BC455F" w:rsidRDefault="005E12F1" w:rsidP="00BC455F">
            <w:pPr>
              <w:spacing w:line="480" w:lineRule="auto"/>
              <w:rPr>
                <w:lang w:val="pt-BR"/>
              </w:rPr>
            </w:pPr>
            <w:r w:rsidRPr="00BC455F">
              <w:rPr>
                <w:lang w:val="pt-BR"/>
              </w:rPr>
              <w:t>L mol</w:t>
            </w:r>
            <w:r w:rsidRPr="00BC455F">
              <w:rPr>
                <w:vertAlign w:val="superscript"/>
                <w:lang w:val="pt-BR"/>
              </w:rPr>
              <w:t>-1</w:t>
            </w:r>
            <w:r w:rsidRPr="00BC455F">
              <w:rPr>
                <w:lang w:val="pt-BR"/>
              </w:rPr>
              <w:t xml:space="preserve"> s</w:t>
            </w:r>
            <w:r w:rsidRPr="00BC455F">
              <w:rPr>
                <w:vertAlign w:val="superscript"/>
                <w:lang w:val="pt-BR"/>
              </w:rPr>
              <w:t>-1</w:t>
            </w:r>
          </w:p>
        </w:tc>
      </w:tr>
      <w:tr w:rsidR="005E12F1" w:rsidRPr="00BC455F" w14:paraId="59D4BC53" w14:textId="77777777" w:rsidTr="003D0A58">
        <w:tc>
          <w:tcPr>
            <w:tcW w:w="963" w:type="dxa"/>
          </w:tcPr>
          <w:p w14:paraId="293933B5" w14:textId="44BDB886" w:rsidR="005E12F1" w:rsidRPr="00BC455F" w:rsidRDefault="006D58BF" w:rsidP="00BC455F">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1</m:t>
                    </m:r>
                  </m:sub>
                </m:sSub>
              </m:oMath>
            </m:oMathPara>
          </w:p>
        </w:tc>
        <w:tc>
          <w:tcPr>
            <w:tcW w:w="5419" w:type="dxa"/>
          </w:tcPr>
          <w:p w14:paraId="12815FA1" w14:textId="2A94D55D" w:rsidR="005E12F1" w:rsidRPr="00BC455F" w:rsidRDefault="005E12F1" w:rsidP="00BC455F">
            <w:pPr>
              <w:spacing w:line="480" w:lineRule="auto"/>
              <w:rPr>
                <w:lang w:val="en-US"/>
              </w:rPr>
            </w:pPr>
            <w:r w:rsidRPr="00BC455F">
              <w:rPr>
                <w:lang w:val="en-US"/>
              </w:rPr>
              <w:t>Styrene propagation constant</w:t>
            </w:r>
          </w:p>
        </w:tc>
        <w:tc>
          <w:tcPr>
            <w:tcW w:w="2690" w:type="dxa"/>
          </w:tcPr>
          <w:p w14:paraId="083E51CC" w14:textId="23B628A4" w:rsidR="005E12F1" w:rsidRPr="00BC455F" w:rsidRDefault="005E12F1" w:rsidP="00BC455F">
            <w:pPr>
              <w:spacing w:line="480" w:lineRule="auto"/>
              <w:rPr>
                <w:lang w:val="pt-BR"/>
              </w:rPr>
            </w:pPr>
            <w:r w:rsidRPr="00BC455F">
              <w:rPr>
                <w:lang w:val="pt-BR"/>
              </w:rPr>
              <w:t>L mol</w:t>
            </w:r>
            <w:r w:rsidRPr="00BC455F">
              <w:rPr>
                <w:vertAlign w:val="superscript"/>
                <w:lang w:val="pt-BR"/>
              </w:rPr>
              <w:t>-1</w:t>
            </w:r>
            <w:r w:rsidRPr="00BC455F">
              <w:rPr>
                <w:lang w:val="pt-BR"/>
              </w:rPr>
              <w:t xml:space="preserve"> s</w:t>
            </w:r>
            <w:r w:rsidRPr="00BC455F">
              <w:rPr>
                <w:vertAlign w:val="superscript"/>
                <w:lang w:val="pt-BR"/>
              </w:rPr>
              <w:t>-1</w:t>
            </w:r>
          </w:p>
        </w:tc>
      </w:tr>
      <w:tr w:rsidR="005E12F1" w:rsidRPr="00BC455F" w14:paraId="094109A7" w14:textId="77777777" w:rsidTr="003D0A58">
        <w:tc>
          <w:tcPr>
            <w:tcW w:w="963" w:type="dxa"/>
          </w:tcPr>
          <w:p w14:paraId="5430EE3C" w14:textId="62AA8477" w:rsidR="005E12F1" w:rsidRPr="00BC455F" w:rsidRDefault="006D58BF" w:rsidP="00BC455F">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oMath>
            </m:oMathPara>
          </w:p>
        </w:tc>
        <w:tc>
          <w:tcPr>
            <w:tcW w:w="5419" w:type="dxa"/>
          </w:tcPr>
          <w:p w14:paraId="743065C3" w14:textId="5CD200B3" w:rsidR="005E12F1" w:rsidRPr="00BC455F" w:rsidRDefault="005E12F1" w:rsidP="00BC455F">
            <w:pPr>
              <w:spacing w:line="480" w:lineRule="auto"/>
              <w:rPr>
                <w:lang w:val="en-US"/>
              </w:rPr>
            </w:pPr>
            <w:r w:rsidRPr="00BC455F">
              <w:rPr>
                <w:lang w:val="en-US"/>
              </w:rPr>
              <w:t>DVB propagation constant</w:t>
            </w:r>
          </w:p>
        </w:tc>
        <w:tc>
          <w:tcPr>
            <w:tcW w:w="2690" w:type="dxa"/>
          </w:tcPr>
          <w:p w14:paraId="7FBCCE3D" w14:textId="46D0B485" w:rsidR="005E12F1" w:rsidRPr="00BC455F" w:rsidRDefault="005E12F1" w:rsidP="00BC455F">
            <w:pPr>
              <w:spacing w:line="480" w:lineRule="auto"/>
              <w:rPr>
                <w:lang w:val="pt-BR"/>
              </w:rPr>
            </w:pPr>
            <w:r w:rsidRPr="00BC455F">
              <w:rPr>
                <w:lang w:val="pt-BR"/>
              </w:rPr>
              <w:t>L mol</w:t>
            </w:r>
            <w:r w:rsidRPr="00BC455F">
              <w:rPr>
                <w:vertAlign w:val="superscript"/>
                <w:lang w:val="pt-BR"/>
              </w:rPr>
              <w:t>-1</w:t>
            </w:r>
            <w:r w:rsidRPr="00BC455F">
              <w:rPr>
                <w:lang w:val="pt-BR"/>
              </w:rPr>
              <w:t xml:space="preserve"> s</w:t>
            </w:r>
            <w:r w:rsidRPr="00BC455F">
              <w:rPr>
                <w:vertAlign w:val="superscript"/>
                <w:lang w:val="pt-BR"/>
              </w:rPr>
              <w:t>-1</w:t>
            </w:r>
          </w:p>
        </w:tc>
      </w:tr>
      <w:tr w:rsidR="005E12F1" w:rsidRPr="00BC455F" w14:paraId="05D0AB20" w14:textId="77777777" w:rsidTr="003D0A58">
        <w:tc>
          <w:tcPr>
            <w:tcW w:w="963" w:type="dxa"/>
          </w:tcPr>
          <w:p w14:paraId="29BEB119" w14:textId="4D5E985C" w:rsidR="005E12F1" w:rsidRPr="00BC455F" w:rsidRDefault="006D58BF" w:rsidP="00BC455F">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oMath>
            </m:oMathPara>
          </w:p>
        </w:tc>
        <w:tc>
          <w:tcPr>
            <w:tcW w:w="5419" w:type="dxa"/>
          </w:tcPr>
          <w:p w14:paraId="139CDF1B" w14:textId="65F1E552" w:rsidR="005E12F1" w:rsidRPr="00BC455F" w:rsidRDefault="005E12F1" w:rsidP="00BC455F">
            <w:pPr>
              <w:spacing w:line="480" w:lineRule="auto"/>
              <w:rPr>
                <w:lang w:val="en-US"/>
              </w:rPr>
            </w:pPr>
            <w:r w:rsidRPr="00BC455F">
              <w:rPr>
                <w:lang w:val="en-US"/>
              </w:rPr>
              <w:t>PDB propagation constant</w:t>
            </w:r>
          </w:p>
        </w:tc>
        <w:tc>
          <w:tcPr>
            <w:tcW w:w="2690" w:type="dxa"/>
          </w:tcPr>
          <w:p w14:paraId="0427CC2E" w14:textId="2BF7A4D5" w:rsidR="005E12F1" w:rsidRPr="00BC455F" w:rsidRDefault="005E12F1" w:rsidP="00BC455F">
            <w:pPr>
              <w:spacing w:line="480" w:lineRule="auto"/>
              <w:rPr>
                <w:lang w:val="pt-BR"/>
              </w:rPr>
            </w:pPr>
            <w:r w:rsidRPr="00BC455F">
              <w:rPr>
                <w:lang w:val="pt-BR"/>
              </w:rPr>
              <w:t>L mol</w:t>
            </w:r>
            <w:r w:rsidRPr="00BC455F">
              <w:rPr>
                <w:vertAlign w:val="superscript"/>
                <w:lang w:val="pt-BR"/>
              </w:rPr>
              <w:t>-1</w:t>
            </w:r>
            <w:r w:rsidRPr="00BC455F">
              <w:rPr>
                <w:lang w:val="pt-BR"/>
              </w:rPr>
              <w:t xml:space="preserve"> s</w:t>
            </w:r>
            <w:r w:rsidRPr="00BC455F">
              <w:rPr>
                <w:vertAlign w:val="superscript"/>
                <w:lang w:val="pt-BR"/>
              </w:rPr>
              <w:t>-1</w:t>
            </w:r>
          </w:p>
        </w:tc>
      </w:tr>
      <w:tr w:rsidR="005E12F1" w:rsidRPr="00BC455F" w14:paraId="6DB171AF" w14:textId="77777777" w:rsidTr="003D0A58">
        <w:tc>
          <w:tcPr>
            <w:tcW w:w="963" w:type="dxa"/>
          </w:tcPr>
          <w:p w14:paraId="23610DCF" w14:textId="52C4A5EA" w:rsidR="005E12F1" w:rsidRPr="00BC455F" w:rsidRDefault="006D58BF" w:rsidP="00BC455F">
            <w:pPr>
              <w:spacing w:line="480" w:lineRule="auto"/>
              <w:rPr>
                <w:lang w:val="en-US"/>
              </w:rPr>
            </w:pPr>
            <m:oMathPara>
              <m:oMath>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oMath>
            </m:oMathPara>
          </w:p>
        </w:tc>
        <w:tc>
          <w:tcPr>
            <w:tcW w:w="5419" w:type="dxa"/>
          </w:tcPr>
          <w:p w14:paraId="5D5B884D" w14:textId="5F708F84" w:rsidR="005E12F1" w:rsidRPr="00BC455F" w:rsidRDefault="005E12F1" w:rsidP="00BC455F">
            <w:pPr>
              <w:spacing w:line="480" w:lineRule="auto"/>
              <w:rPr>
                <w:lang w:val="en-US"/>
              </w:rPr>
            </w:pPr>
            <w:r w:rsidRPr="00BC455F">
              <w:rPr>
                <w:lang w:val="en-US"/>
              </w:rPr>
              <w:t>Termination constant</w:t>
            </w:r>
          </w:p>
        </w:tc>
        <w:tc>
          <w:tcPr>
            <w:tcW w:w="2690" w:type="dxa"/>
          </w:tcPr>
          <w:p w14:paraId="1B88E477" w14:textId="0C0C5150" w:rsidR="005E12F1" w:rsidRPr="00BC455F" w:rsidRDefault="005E12F1" w:rsidP="00BC455F">
            <w:pPr>
              <w:spacing w:line="480" w:lineRule="auto"/>
              <w:rPr>
                <w:lang w:val="pt-BR"/>
              </w:rPr>
            </w:pPr>
            <w:r w:rsidRPr="00BC455F">
              <w:rPr>
                <w:lang w:val="pt-BR"/>
              </w:rPr>
              <w:t>L mol</w:t>
            </w:r>
            <w:r w:rsidRPr="00BC455F">
              <w:rPr>
                <w:vertAlign w:val="superscript"/>
                <w:lang w:val="pt-BR"/>
              </w:rPr>
              <w:t>-1</w:t>
            </w:r>
            <w:r w:rsidRPr="00BC455F">
              <w:rPr>
                <w:lang w:val="pt-BR"/>
              </w:rPr>
              <w:t xml:space="preserve"> s</w:t>
            </w:r>
            <w:r w:rsidRPr="00BC455F">
              <w:rPr>
                <w:vertAlign w:val="superscript"/>
                <w:lang w:val="pt-BR"/>
              </w:rPr>
              <w:t>-1</w:t>
            </w:r>
          </w:p>
        </w:tc>
      </w:tr>
      <w:tr w:rsidR="005E12F1" w:rsidRPr="00BC455F" w14:paraId="0E84A006" w14:textId="77777777" w:rsidTr="003D0A58">
        <w:tc>
          <w:tcPr>
            <w:tcW w:w="963" w:type="dxa"/>
          </w:tcPr>
          <w:p w14:paraId="6B3D12BC" w14:textId="19E006BD" w:rsidR="005E12F1" w:rsidRPr="00BC455F" w:rsidRDefault="006D58BF" w:rsidP="00BC455F">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oMath>
            </m:oMathPara>
          </w:p>
        </w:tc>
        <w:tc>
          <w:tcPr>
            <w:tcW w:w="5419" w:type="dxa"/>
          </w:tcPr>
          <w:p w14:paraId="2104A844" w14:textId="40BCA28A" w:rsidR="005E12F1" w:rsidRPr="00BC455F" w:rsidRDefault="005E12F1" w:rsidP="00BC455F">
            <w:pPr>
              <w:spacing w:line="480" w:lineRule="auto"/>
              <w:rPr>
                <w:lang w:val="en-US"/>
              </w:rPr>
            </w:pPr>
            <w:r w:rsidRPr="00BC455F">
              <w:rPr>
                <w:lang w:val="en-US"/>
              </w:rPr>
              <w:t>Concentrations of sequences containing r styrene units connecting a PDB to a radical center</w:t>
            </w:r>
          </w:p>
        </w:tc>
        <w:tc>
          <w:tcPr>
            <w:tcW w:w="2690" w:type="dxa"/>
          </w:tcPr>
          <w:p w14:paraId="4AB7F6D1" w14:textId="6710D443" w:rsidR="005E12F1" w:rsidRPr="00BC455F" w:rsidRDefault="005E12F1" w:rsidP="00BC455F">
            <w:pPr>
              <w:spacing w:line="480" w:lineRule="auto"/>
              <w:rPr>
                <w:lang w:val="pt-BR"/>
              </w:rPr>
            </w:pPr>
            <w:r w:rsidRPr="00BC455F">
              <w:rPr>
                <w:lang w:val="en-US"/>
              </w:rPr>
              <w:t>mol L</w:t>
            </w:r>
            <w:r w:rsidRPr="00BC455F">
              <w:rPr>
                <w:vertAlign w:val="superscript"/>
                <w:lang w:val="pt-BR"/>
              </w:rPr>
              <w:t>-1</w:t>
            </w:r>
          </w:p>
        </w:tc>
      </w:tr>
      <w:tr w:rsidR="005E12F1" w:rsidRPr="00BC455F" w14:paraId="2938759A" w14:textId="77777777" w:rsidTr="003D0A58">
        <w:tc>
          <w:tcPr>
            <w:tcW w:w="963" w:type="dxa"/>
          </w:tcPr>
          <w:p w14:paraId="39E305C8" w14:textId="6282FE7E" w:rsidR="005E12F1" w:rsidRPr="00BC455F" w:rsidRDefault="006D58BF" w:rsidP="00BC455F">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r</m:t>
                    </m:r>
                  </m:sub>
                </m:sSub>
              </m:oMath>
            </m:oMathPara>
          </w:p>
        </w:tc>
        <w:tc>
          <w:tcPr>
            <w:tcW w:w="5419" w:type="dxa"/>
          </w:tcPr>
          <w:p w14:paraId="55619A94" w14:textId="411978AA" w:rsidR="005E12F1" w:rsidRPr="00BC455F" w:rsidRDefault="005E12F1" w:rsidP="00BC455F">
            <w:pPr>
              <w:spacing w:line="480" w:lineRule="auto"/>
              <w:rPr>
                <w:lang w:val="en-US"/>
              </w:rPr>
            </w:pPr>
            <w:r w:rsidRPr="00BC455F">
              <w:rPr>
                <w:lang w:val="en-US"/>
              </w:rPr>
              <w:t>Concentration of sequences containing r styrene units connecting two PDBs</w:t>
            </w:r>
          </w:p>
        </w:tc>
        <w:tc>
          <w:tcPr>
            <w:tcW w:w="2690" w:type="dxa"/>
          </w:tcPr>
          <w:p w14:paraId="1C740033" w14:textId="1C9CCB60" w:rsidR="005E12F1" w:rsidRPr="00BC455F" w:rsidRDefault="005E12F1" w:rsidP="00BC455F">
            <w:pPr>
              <w:spacing w:line="480" w:lineRule="auto"/>
              <w:rPr>
                <w:lang w:val="en-US"/>
              </w:rPr>
            </w:pPr>
            <w:r w:rsidRPr="00BC455F">
              <w:rPr>
                <w:lang w:val="en-US"/>
              </w:rPr>
              <w:t>mol L</w:t>
            </w:r>
            <w:r w:rsidRPr="00BC455F">
              <w:rPr>
                <w:vertAlign w:val="superscript"/>
                <w:lang w:val="pt-BR"/>
              </w:rPr>
              <w:t>-1</w:t>
            </w:r>
          </w:p>
        </w:tc>
      </w:tr>
      <w:tr w:rsidR="005E12F1" w:rsidRPr="00BC455F" w14:paraId="794B3B9D" w14:textId="77777777" w:rsidTr="003D0A58">
        <w:tc>
          <w:tcPr>
            <w:tcW w:w="963" w:type="dxa"/>
          </w:tcPr>
          <w:p w14:paraId="67B0DBCB" w14:textId="28F01B32" w:rsidR="005E12F1" w:rsidRPr="00BC455F" w:rsidRDefault="006D58BF" w:rsidP="00BC455F">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oMath>
            </m:oMathPara>
          </w:p>
        </w:tc>
        <w:tc>
          <w:tcPr>
            <w:tcW w:w="5419" w:type="dxa"/>
          </w:tcPr>
          <w:p w14:paraId="06ECD809" w14:textId="7F8895FC" w:rsidR="005E12F1" w:rsidRPr="00BC455F" w:rsidRDefault="005E12F1" w:rsidP="00BC455F">
            <w:pPr>
              <w:spacing w:line="480" w:lineRule="auto"/>
              <w:rPr>
                <w:lang w:val="en-US"/>
              </w:rPr>
            </w:pPr>
            <w:r w:rsidRPr="00BC455F">
              <w:rPr>
                <w:lang w:val="en-US"/>
              </w:rPr>
              <w:t>Concentration of sequences containing r styrene units connecting a crosslinked unit to a radical center</w:t>
            </w:r>
          </w:p>
        </w:tc>
        <w:tc>
          <w:tcPr>
            <w:tcW w:w="2690" w:type="dxa"/>
          </w:tcPr>
          <w:p w14:paraId="47288A37" w14:textId="2A9656CE" w:rsidR="005E12F1" w:rsidRPr="00BC455F" w:rsidRDefault="005E12F1" w:rsidP="00BC455F">
            <w:pPr>
              <w:spacing w:line="480" w:lineRule="auto"/>
              <w:rPr>
                <w:lang w:val="en-US"/>
              </w:rPr>
            </w:pPr>
            <w:r w:rsidRPr="00BC455F">
              <w:rPr>
                <w:lang w:val="en-US"/>
              </w:rPr>
              <w:t>mol L</w:t>
            </w:r>
            <w:r w:rsidRPr="00BC455F">
              <w:rPr>
                <w:vertAlign w:val="superscript"/>
                <w:lang w:val="pt-BR"/>
              </w:rPr>
              <w:t>-1</w:t>
            </w:r>
          </w:p>
        </w:tc>
      </w:tr>
      <w:tr w:rsidR="005E12F1" w:rsidRPr="00BC455F" w14:paraId="189898BA" w14:textId="77777777" w:rsidTr="003D0A58">
        <w:tc>
          <w:tcPr>
            <w:tcW w:w="963" w:type="dxa"/>
          </w:tcPr>
          <w:p w14:paraId="04EA66BC" w14:textId="0EC63DB0" w:rsidR="005E12F1" w:rsidRPr="00BC455F" w:rsidRDefault="006D58BF" w:rsidP="00BC455F">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oMath>
            </m:oMathPara>
          </w:p>
        </w:tc>
        <w:tc>
          <w:tcPr>
            <w:tcW w:w="5419" w:type="dxa"/>
          </w:tcPr>
          <w:p w14:paraId="2F73EB74" w14:textId="3C8D6328" w:rsidR="005E12F1" w:rsidRPr="00BC455F" w:rsidRDefault="005E12F1" w:rsidP="00BC455F">
            <w:pPr>
              <w:spacing w:line="480" w:lineRule="auto"/>
              <w:rPr>
                <w:lang w:val="en-US"/>
              </w:rPr>
            </w:pPr>
            <w:r w:rsidRPr="00BC455F">
              <w:rPr>
                <w:lang w:val="en-US"/>
              </w:rPr>
              <w:t>Concentration of sequences containing r styrene units connecting a PDB to a crosslinked unit</w:t>
            </w:r>
          </w:p>
        </w:tc>
        <w:tc>
          <w:tcPr>
            <w:tcW w:w="2690" w:type="dxa"/>
          </w:tcPr>
          <w:p w14:paraId="0D1C7A9D" w14:textId="04010503" w:rsidR="005E12F1" w:rsidRPr="00BC455F" w:rsidRDefault="005E12F1" w:rsidP="00BC455F">
            <w:pPr>
              <w:spacing w:line="480" w:lineRule="auto"/>
              <w:rPr>
                <w:lang w:val="en-US"/>
              </w:rPr>
            </w:pPr>
            <w:r w:rsidRPr="00BC455F">
              <w:rPr>
                <w:lang w:val="en-US"/>
              </w:rPr>
              <w:t>mol L</w:t>
            </w:r>
            <w:r w:rsidRPr="00BC455F">
              <w:rPr>
                <w:vertAlign w:val="superscript"/>
                <w:lang w:val="pt-BR"/>
              </w:rPr>
              <w:t>-1</w:t>
            </w:r>
          </w:p>
        </w:tc>
      </w:tr>
      <w:tr w:rsidR="005E12F1" w:rsidRPr="00BC455F" w14:paraId="55CD0011" w14:textId="77777777" w:rsidTr="003D0A58">
        <w:tc>
          <w:tcPr>
            <w:tcW w:w="963" w:type="dxa"/>
          </w:tcPr>
          <w:p w14:paraId="7ED0DD38" w14:textId="0192B84B" w:rsidR="005E12F1" w:rsidRPr="00BC455F" w:rsidRDefault="006D58BF" w:rsidP="00BC455F">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r</m:t>
                    </m:r>
                  </m:sub>
                </m:sSub>
              </m:oMath>
            </m:oMathPara>
          </w:p>
        </w:tc>
        <w:tc>
          <w:tcPr>
            <w:tcW w:w="5419" w:type="dxa"/>
          </w:tcPr>
          <w:p w14:paraId="2DC3A24F" w14:textId="56DE4EDF" w:rsidR="005E12F1" w:rsidRPr="00BC455F" w:rsidRDefault="005E12F1" w:rsidP="00BC455F">
            <w:pPr>
              <w:spacing w:line="480" w:lineRule="auto"/>
              <w:rPr>
                <w:lang w:val="en-US"/>
              </w:rPr>
            </w:pPr>
            <w:r w:rsidRPr="00BC455F">
              <w:rPr>
                <w:lang w:val="en-US"/>
              </w:rPr>
              <w:t>Concentration of sequences containing r styrene units connecting two crosslinked units</w:t>
            </w:r>
          </w:p>
        </w:tc>
        <w:tc>
          <w:tcPr>
            <w:tcW w:w="2690" w:type="dxa"/>
          </w:tcPr>
          <w:p w14:paraId="45367901" w14:textId="5EFBF174" w:rsidR="005E12F1" w:rsidRPr="00BC455F" w:rsidRDefault="005E12F1" w:rsidP="00BC455F">
            <w:pPr>
              <w:spacing w:line="480" w:lineRule="auto"/>
              <w:rPr>
                <w:lang w:val="en-US"/>
              </w:rPr>
            </w:pPr>
            <w:r w:rsidRPr="00BC455F">
              <w:rPr>
                <w:lang w:val="en-US"/>
              </w:rPr>
              <w:t>mol L</w:t>
            </w:r>
            <w:r w:rsidRPr="00BC455F">
              <w:rPr>
                <w:vertAlign w:val="superscript"/>
                <w:lang w:val="pt-BR"/>
              </w:rPr>
              <w:t>-1</w:t>
            </w:r>
          </w:p>
        </w:tc>
      </w:tr>
      <w:tr w:rsidR="005E12F1" w:rsidRPr="00BC455F" w14:paraId="554C4CC6" w14:textId="77777777" w:rsidTr="003D0A58">
        <w:tc>
          <w:tcPr>
            <w:tcW w:w="963" w:type="dxa"/>
          </w:tcPr>
          <w:p w14:paraId="0E3560CA" w14:textId="56764DCD" w:rsidR="005E12F1" w:rsidRPr="00BC455F" w:rsidRDefault="006D58BF" w:rsidP="00BC455F">
            <w:pPr>
              <w:spacing w:line="480" w:lineRule="auto"/>
              <w:rPr>
                <w:lang w:val="en-US"/>
              </w:rPr>
            </w:pPr>
            <m:oMathPara>
              <m:oMath>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oMath>
            </m:oMathPara>
          </w:p>
        </w:tc>
        <w:tc>
          <w:tcPr>
            <w:tcW w:w="5419" w:type="dxa"/>
          </w:tcPr>
          <w:p w14:paraId="30CECD19" w14:textId="210645B4" w:rsidR="005E12F1" w:rsidRPr="00BC455F" w:rsidRDefault="005E12F1" w:rsidP="00BC455F">
            <w:pPr>
              <w:spacing w:line="480" w:lineRule="auto"/>
              <w:rPr>
                <w:lang w:val="en-US"/>
              </w:rPr>
            </w:pPr>
            <w:r w:rsidRPr="00BC455F">
              <w:rPr>
                <w:lang w:val="en-US"/>
              </w:rPr>
              <w:t>Styrene concentration</w:t>
            </w:r>
          </w:p>
        </w:tc>
        <w:tc>
          <w:tcPr>
            <w:tcW w:w="2690" w:type="dxa"/>
          </w:tcPr>
          <w:p w14:paraId="089EF5E7" w14:textId="65D1A142" w:rsidR="005E12F1" w:rsidRPr="00BC455F" w:rsidRDefault="005E12F1" w:rsidP="00BC455F">
            <w:pPr>
              <w:spacing w:line="480" w:lineRule="auto"/>
              <w:rPr>
                <w:lang w:val="en-US"/>
              </w:rPr>
            </w:pPr>
            <w:r w:rsidRPr="00BC455F">
              <w:rPr>
                <w:lang w:val="en-US"/>
              </w:rPr>
              <w:t>mol L</w:t>
            </w:r>
            <w:r w:rsidRPr="00BC455F">
              <w:rPr>
                <w:vertAlign w:val="superscript"/>
                <w:lang w:val="pt-BR"/>
              </w:rPr>
              <w:t>-1</w:t>
            </w:r>
          </w:p>
        </w:tc>
      </w:tr>
      <w:tr w:rsidR="005E12F1" w:rsidRPr="00BC455F" w14:paraId="2E18C5E4" w14:textId="77777777" w:rsidTr="003D0A58">
        <w:tc>
          <w:tcPr>
            <w:tcW w:w="963" w:type="dxa"/>
          </w:tcPr>
          <w:p w14:paraId="70B52E21" w14:textId="2A63ADE5" w:rsidR="005E12F1" w:rsidRPr="00BC455F" w:rsidRDefault="006D58BF" w:rsidP="00BC455F">
            <w:pPr>
              <w:spacing w:line="480" w:lineRule="auto"/>
              <w:rPr>
                <w:lang w:val="en-US"/>
              </w:rPr>
            </w:pPr>
            <m:oMathPara>
              <m:oMath>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1,0</m:t>
                    </m:r>
                  </m:sub>
                </m:sSub>
              </m:oMath>
            </m:oMathPara>
          </w:p>
        </w:tc>
        <w:tc>
          <w:tcPr>
            <w:tcW w:w="5419" w:type="dxa"/>
          </w:tcPr>
          <w:p w14:paraId="71B797EE" w14:textId="6D9CD7EE" w:rsidR="005E12F1" w:rsidRPr="00BC455F" w:rsidRDefault="005E12F1" w:rsidP="00BC455F">
            <w:pPr>
              <w:spacing w:line="480" w:lineRule="auto"/>
              <w:rPr>
                <w:lang w:val="en-US"/>
              </w:rPr>
            </w:pPr>
            <w:r w:rsidRPr="00BC455F">
              <w:rPr>
                <w:lang w:val="en-US"/>
              </w:rPr>
              <w:t>Initial styrene concentration</w:t>
            </w:r>
          </w:p>
        </w:tc>
        <w:tc>
          <w:tcPr>
            <w:tcW w:w="2690" w:type="dxa"/>
          </w:tcPr>
          <w:p w14:paraId="2B4C6DB0" w14:textId="75C820EB" w:rsidR="005E12F1" w:rsidRPr="00BC455F" w:rsidRDefault="005E12F1" w:rsidP="00BC455F">
            <w:pPr>
              <w:spacing w:line="480" w:lineRule="auto"/>
              <w:rPr>
                <w:lang w:val="pt-BR"/>
              </w:rPr>
            </w:pPr>
            <w:r w:rsidRPr="00BC455F">
              <w:rPr>
                <w:lang w:val="en-US"/>
              </w:rPr>
              <w:t>mol L</w:t>
            </w:r>
            <w:r w:rsidRPr="00BC455F">
              <w:rPr>
                <w:vertAlign w:val="superscript"/>
                <w:lang w:val="pt-BR"/>
              </w:rPr>
              <w:t>-1</w:t>
            </w:r>
          </w:p>
        </w:tc>
      </w:tr>
      <w:tr w:rsidR="005E12F1" w:rsidRPr="00BC455F" w14:paraId="3E518916" w14:textId="77777777" w:rsidTr="003D0A58">
        <w:tc>
          <w:tcPr>
            <w:tcW w:w="963" w:type="dxa"/>
          </w:tcPr>
          <w:p w14:paraId="712442A9" w14:textId="3AE8B2E0" w:rsidR="005E12F1" w:rsidRPr="00BC455F" w:rsidRDefault="006D58BF" w:rsidP="00BC455F">
            <w:pPr>
              <w:spacing w:line="480" w:lineRule="auto"/>
              <w:rPr>
                <w:lang w:val="en-US"/>
              </w:rPr>
            </w:pPr>
            <m:oMathPara>
              <m:oMath>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oMath>
            </m:oMathPara>
          </w:p>
        </w:tc>
        <w:tc>
          <w:tcPr>
            <w:tcW w:w="5419" w:type="dxa"/>
          </w:tcPr>
          <w:p w14:paraId="171E43DC" w14:textId="37DADD33" w:rsidR="005E12F1" w:rsidRPr="00BC455F" w:rsidRDefault="005E12F1" w:rsidP="00BC455F">
            <w:pPr>
              <w:spacing w:line="480" w:lineRule="auto"/>
              <w:rPr>
                <w:lang w:val="en-US"/>
              </w:rPr>
            </w:pPr>
            <w:r w:rsidRPr="00BC455F">
              <w:rPr>
                <w:lang w:val="en-US"/>
              </w:rPr>
              <w:t>DVB concentration</w:t>
            </w:r>
          </w:p>
        </w:tc>
        <w:tc>
          <w:tcPr>
            <w:tcW w:w="2690" w:type="dxa"/>
          </w:tcPr>
          <w:p w14:paraId="7F1E0923" w14:textId="4BDA3A01" w:rsidR="005E12F1" w:rsidRPr="00BC455F" w:rsidRDefault="005E12F1" w:rsidP="00BC455F">
            <w:pPr>
              <w:spacing w:line="480" w:lineRule="auto"/>
              <w:rPr>
                <w:lang w:val="en-US"/>
              </w:rPr>
            </w:pPr>
            <w:r w:rsidRPr="00BC455F">
              <w:rPr>
                <w:lang w:val="en-US"/>
              </w:rPr>
              <w:t>mol L</w:t>
            </w:r>
            <w:r w:rsidRPr="00BC455F">
              <w:rPr>
                <w:vertAlign w:val="superscript"/>
                <w:lang w:val="pt-BR"/>
              </w:rPr>
              <w:t>-1</w:t>
            </w:r>
          </w:p>
        </w:tc>
      </w:tr>
      <w:tr w:rsidR="005E12F1" w:rsidRPr="00BC455F" w14:paraId="6253189F" w14:textId="77777777" w:rsidTr="003D0A58">
        <w:tc>
          <w:tcPr>
            <w:tcW w:w="963" w:type="dxa"/>
          </w:tcPr>
          <w:p w14:paraId="0DDDD44B" w14:textId="510DA2FF" w:rsidR="005E12F1" w:rsidRPr="00BC455F" w:rsidRDefault="006D58BF" w:rsidP="00BC455F">
            <w:pPr>
              <w:spacing w:line="480" w:lineRule="auto"/>
              <w:rPr>
                <w:lang w:val="en-US"/>
              </w:rPr>
            </w:pPr>
            <m:oMathPara>
              <m:oMath>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2,0</m:t>
                    </m:r>
                  </m:sub>
                </m:sSub>
              </m:oMath>
            </m:oMathPara>
          </w:p>
        </w:tc>
        <w:tc>
          <w:tcPr>
            <w:tcW w:w="5419" w:type="dxa"/>
          </w:tcPr>
          <w:p w14:paraId="1225E8BD" w14:textId="25EC5E61" w:rsidR="005E12F1" w:rsidRPr="00BC455F" w:rsidRDefault="005E12F1" w:rsidP="00BC455F">
            <w:pPr>
              <w:spacing w:line="480" w:lineRule="auto"/>
              <w:rPr>
                <w:lang w:val="en-US"/>
              </w:rPr>
            </w:pPr>
            <w:r w:rsidRPr="00BC455F">
              <w:rPr>
                <w:lang w:val="en-US"/>
              </w:rPr>
              <w:t>Initial DVB concentration</w:t>
            </w:r>
          </w:p>
        </w:tc>
        <w:tc>
          <w:tcPr>
            <w:tcW w:w="2690" w:type="dxa"/>
          </w:tcPr>
          <w:p w14:paraId="535E4392" w14:textId="6B2CDE6A" w:rsidR="005E12F1" w:rsidRPr="00BC455F" w:rsidRDefault="005E12F1" w:rsidP="00BC455F">
            <w:pPr>
              <w:spacing w:line="480" w:lineRule="auto"/>
              <w:rPr>
                <w:lang w:val="pt-BR"/>
              </w:rPr>
            </w:pPr>
            <w:r w:rsidRPr="00BC455F">
              <w:rPr>
                <w:lang w:val="en-US"/>
              </w:rPr>
              <w:t>mol L</w:t>
            </w:r>
            <w:r w:rsidRPr="00BC455F">
              <w:rPr>
                <w:vertAlign w:val="superscript"/>
                <w:lang w:val="pt-BR"/>
              </w:rPr>
              <w:t>-1</w:t>
            </w:r>
          </w:p>
        </w:tc>
      </w:tr>
      <w:tr w:rsidR="005E12F1" w:rsidRPr="00BC455F" w14:paraId="7E2AC249" w14:textId="77777777" w:rsidTr="003D0A58">
        <w:tc>
          <w:tcPr>
            <w:tcW w:w="963" w:type="dxa"/>
          </w:tcPr>
          <w:p w14:paraId="3F88A5E1" w14:textId="24195979" w:rsidR="005E12F1" w:rsidRPr="00BC455F" w:rsidRDefault="006D58BF" w:rsidP="00BC455F">
            <w:pPr>
              <w:spacing w:line="480" w:lineRule="auto"/>
              <w:rPr>
                <w:lang w:val="en-US"/>
              </w:rPr>
            </w:pPr>
            <m:oMathPara>
              <m:oMath>
                <m:acc>
                  <m:accPr>
                    <m:chr m:val="̅"/>
                    <m:ctrlPr>
                      <w:rPr>
                        <w:rFonts w:ascii="Cambria Math" w:hAnsi="Cambria Math"/>
                        <w:i/>
                        <w:lang w:val="en-US"/>
                      </w:rPr>
                    </m:ctrlPr>
                  </m:accPr>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C</m:t>
                        </m:r>
                      </m:sub>
                    </m:sSub>
                  </m:e>
                </m:acc>
              </m:oMath>
            </m:oMathPara>
          </w:p>
        </w:tc>
        <w:tc>
          <w:tcPr>
            <w:tcW w:w="5419" w:type="dxa"/>
          </w:tcPr>
          <w:p w14:paraId="7850807A" w14:textId="011178E7" w:rsidR="005E12F1" w:rsidRPr="00BC455F" w:rsidRDefault="005E12F1" w:rsidP="00BC455F">
            <w:pPr>
              <w:spacing w:line="480" w:lineRule="auto"/>
              <w:rPr>
                <w:lang w:val="en-US"/>
              </w:rPr>
            </w:pPr>
            <w:r w:rsidRPr="00BC455F">
              <w:rPr>
                <w:lang w:val="en-US"/>
              </w:rPr>
              <w:t>Average molecular weight between CLs</w:t>
            </w:r>
          </w:p>
        </w:tc>
        <w:tc>
          <w:tcPr>
            <w:tcW w:w="2690" w:type="dxa"/>
          </w:tcPr>
          <w:p w14:paraId="435DBD0F" w14:textId="44992543" w:rsidR="005E12F1" w:rsidRPr="00BC455F" w:rsidRDefault="005E12F1" w:rsidP="00BC455F">
            <w:pPr>
              <w:spacing w:line="480" w:lineRule="auto"/>
              <w:rPr>
                <w:lang w:val="en-US"/>
              </w:rPr>
            </w:pPr>
            <w:r w:rsidRPr="00BC455F">
              <w:rPr>
                <w:lang w:val="en-US"/>
              </w:rPr>
              <w:t>g mol</w:t>
            </w:r>
            <w:r w:rsidRPr="00BC455F">
              <w:rPr>
                <w:vertAlign w:val="superscript"/>
                <w:lang w:val="en-US"/>
              </w:rPr>
              <w:t>-1</w:t>
            </w:r>
          </w:p>
        </w:tc>
      </w:tr>
      <w:tr w:rsidR="005E12F1" w:rsidRPr="00BC455F" w14:paraId="4A7370E5" w14:textId="77777777" w:rsidTr="003D0A58">
        <w:tc>
          <w:tcPr>
            <w:tcW w:w="963" w:type="dxa"/>
          </w:tcPr>
          <w:p w14:paraId="306D6530" w14:textId="60C71C1A" w:rsidR="005E12F1" w:rsidRPr="00BC455F" w:rsidRDefault="006D58BF" w:rsidP="00BC455F">
            <w:pPr>
              <w:spacing w:line="480" w:lineRule="auto"/>
              <w:rPr>
                <w:lang w:val="en-US"/>
              </w:rPr>
            </w:pPr>
            <m:oMathPara>
              <m:oMath>
                <m:acc>
                  <m:accPr>
                    <m:chr m:val="̅"/>
                    <m:ctrlPr>
                      <w:rPr>
                        <w:rFonts w:ascii="Cambria Math" w:hAnsi="Cambria Math"/>
                        <w:i/>
                        <w:lang w:val="en-US"/>
                      </w:rPr>
                    </m:ctrlPr>
                  </m:accPr>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U</m:t>
                        </m:r>
                      </m:sub>
                    </m:sSub>
                  </m:e>
                </m:acc>
              </m:oMath>
            </m:oMathPara>
          </w:p>
        </w:tc>
        <w:tc>
          <w:tcPr>
            <w:tcW w:w="5419" w:type="dxa"/>
          </w:tcPr>
          <w:p w14:paraId="6FCFB06F" w14:textId="5070742F" w:rsidR="005E12F1" w:rsidRPr="00BC455F" w:rsidRDefault="005E12F1" w:rsidP="00BC455F">
            <w:pPr>
              <w:spacing w:line="480" w:lineRule="auto"/>
              <w:rPr>
                <w:lang w:val="en-US"/>
              </w:rPr>
            </w:pPr>
            <w:r w:rsidRPr="00BC455F">
              <w:rPr>
                <w:lang w:val="en-US"/>
              </w:rPr>
              <w:t>Average molecular weight of polymerized units</w:t>
            </w:r>
          </w:p>
        </w:tc>
        <w:tc>
          <w:tcPr>
            <w:tcW w:w="2690" w:type="dxa"/>
          </w:tcPr>
          <w:p w14:paraId="0DB095E7" w14:textId="22ABE297" w:rsidR="005E12F1" w:rsidRPr="00BC455F" w:rsidRDefault="005E12F1" w:rsidP="00BC455F">
            <w:pPr>
              <w:spacing w:line="480" w:lineRule="auto"/>
              <w:rPr>
                <w:lang w:val="en-US"/>
              </w:rPr>
            </w:pPr>
            <w:r w:rsidRPr="00BC455F">
              <w:rPr>
                <w:lang w:val="en-US"/>
              </w:rPr>
              <w:t>g mol</w:t>
            </w:r>
            <w:r w:rsidRPr="00BC455F">
              <w:rPr>
                <w:vertAlign w:val="superscript"/>
                <w:lang w:val="en-US"/>
              </w:rPr>
              <w:t>-1</w:t>
            </w:r>
          </w:p>
        </w:tc>
      </w:tr>
      <w:tr w:rsidR="005E12F1" w:rsidRPr="00BC455F" w14:paraId="020FE1B0" w14:textId="77777777" w:rsidTr="003D0A58">
        <w:tc>
          <w:tcPr>
            <w:tcW w:w="963" w:type="dxa"/>
          </w:tcPr>
          <w:p w14:paraId="5D1A7EA3" w14:textId="76295706" w:rsidR="005E12F1" w:rsidRPr="00BC455F" w:rsidRDefault="005E12F1" w:rsidP="00BC455F">
            <w:pPr>
              <w:spacing w:line="480" w:lineRule="auto"/>
              <w:rPr>
                <w:lang w:val="en-US"/>
              </w:rPr>
            </w:pPr>
            <m:oMathPara>
              <m:oMath>
                <m:r>
                  <w:rPr>
                    <w:rFonts w:ascii="Cambria Math" w:hAnsi="Cambria Math"/>
                    <w:lang w:val="en-US"/>
                  </w:rPr>
                  <m:t>n</m:t>
                </m:r>
              </m:oMath>
            </m:oMathPara>
          </w:p>
        </w:tc>
        <w:tc>
          <w:tcPr>
            <w:tcW w:w="5419" w:type="dxa"/>
          </w:tcPr>
          <w:p w14:paraId="5C791359" w14:textId="34FF12B6" w:rsidR="005E12F1" w:rsidRPr="00BC455F" w:rsidRDefault="005E12F1" w:rsidP="00BC455F">
            <w:pPr>
              <w:spacing w:line="480" w:lineRule="auto"/>
              <w:rPr>
                <w:lang w:val="en-US"/>
              </w:rPr>
            </w:pPr>
            <w:r w:rsidRPr="00BC455F">
              <w:rPr>
                <w:lang w:val="en-US"/>
              </w:rPr>
              <w:t>Number of units between CLs</w:t>
            </w:r>
          </w:p>
        </w:tc>
        <w:tc>
          <w:tcPr>
            <w:tcW w:w="2690" w:type="dxa"/>
          </w:tcPr>
          <w:p w14:paraId="2BE818E5" w14:textId="4510EEA7" w:rsidR="005E12F1" w:rsidRPr="00BC455F" w:rsidRDefault="005E12F1" w:rsidP="00BC455F">
            <w:pPr>
              <w:spacing w:line="480" w:lineRule="auto"/>
              <w:rPr>
                <w:vertAlign w:val="superscript"/>
                <w:lang w:val="en-US"/>
              </w:rPr>
            </w:pPr>
            <w:proofErr w:type="spellStart"/>
            <w:r w:rsidRPr="00BC455F">
              <w:rPr>
                <w:lang w:val="en-US"/>
              </w:rPr>
              <w:t>r.u.</w:t>
            </w:r>
            <w:proofErr w:type="spellEnd"/>
          </w:p>
        </w:tc>
      </w:tr>
      <w:tr w:rsidR="005E12F1" w:rsidRPr="00BC455F" w14:paraId="2B08E3EF" w14:textId="77777777" w:rsidTr="003D0A58">
        <w:tc>
          <w:tcPr>
            <w:tcW w:w="963" w:type="dxa"/>
          </w:tcPr>
          <w:p w14:paraId="612B0780" w14:textId="655411AE" w:rsidR="005E12F1" w:rsidRPr="00BC455F" w:rsidRDefault="006D58BF" w:rsidP="00BC455F">
            <w:pPr>
              <w:spacing w:line="480" w:lineRule="auto"/>
              <w:rPr>
                <w:lang w:val="en-US"/>
              </w:rPr>
            </w:pPr>
            <m:oMathPara>
              <m:oMath>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i</m:t>
                    </m:r>
                  </m:sub>
                </m:sSub>
              </m:oMath>
            </m:oMathPara>
          </w:p>
        </w:tc>
        <w:tc>
          <w:tcPr>
            <w:tcW w:w="5419" w:type="dxa"/>
          </w:tcPr>
          <w:p w14:paraId="4ACBA0AD" w14:textId="0E2B93AF" w:rsidR="005E12F1" w:rsidRPr="00BC455F" w:rsidRDefault="005E12F1" w:rsidP="00BC455F">
            <w:pPr>
              <w:spacing w:line="480" w:lineRule="auto"/>
              <w:rPr>
                <w:lang w:val="en-US"/>
              </w:rPr>
            </w:pPr>
            <w:r w:rsidRPr="00BC455F">
              <w:rPr>
                <w:lang w:val="en-US"/>
              </w:rPr>
              <w:t>Maximum n considered for inaccessible CLs</w:t>
            </w:r>
          </w:p>
        </w:tc>
        <w:tc>
          <w:tcPr>
            <w:tcW w:w="2690" w:type="dxa"/>
          </w:tcPr>
          <w:p w14:paraId="00DFF6BA" w14:textId="36947A1D" w:rsidR="005E12F1" w:rsidRPr="00BC455F" w:rsidRDefault="005E12F1" w:rsidP="00BC455F">
            <w:pPr>
              <w:spacing w:line="480" w:lineRule="auto"/>
              <w:rPr>
                <w:lang w:val="en-US"/>
              </w:rPr>
            </w:pPr>
            <w:proofErr w:type="spellStart"/>
            <w:r w:rsidRPr="00BC455F">
              <w:rPr>
                <w:lang w:val="en-US"/>
              </w:rPr>
              <w:t>r.u.</w:t>
            </w:r>
            <w:proofErr w:type="spellEnd"/>
          </w:p>
        </w:tc>
      </w:tr>
      <w:tr w:rsidR="005E12F1" w:rsidRPr="00BC455F" w14:paraId="07CE5CDF" w14:textId="77777777" w:rsidTr="003D0A58">
        <w:tc>
          <w:tcPr>
            <w:tcW w:w="963" w:type="dxa"/>
          </w:tcPr>
          <w:p w14:paraId="262D0643" w14:textId="7ABA1C12" w:rsidR="005E12F1" w:rsidRPr="00BC455F" w:rsidRDefault="006D58BF" w:rsidP="00BC455F">
            <w:pPr>
              <w:spacing w:line="480" w:lineRule="auto"/>
              <w:rPr>
                <w:lang w:val="en-US"/>
              </w:rPr>
            </w:pPr>
            <m:oMathPara>
              <m:oMath>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oMath>
            </m:oMathPara>
          </w:p>
        </w:tc>
        <w:tc>
          <w:tcPr>
            <w:tcW w:w="5419" w:type="dxa"/>
          </w:tcPr>
          <w:p w14:paraId="2855F57C" w14:textId="6C4B62CD" w:rsidR="005E12F1" w:rsidRPr="00BC455F" w:rsidRDefault="005E12F1" w:rsidP="00BC455F">
            <w:pPr>
              <w:spacing w:line="480" w:lineRule="auto"/>
              <w:rPr>
                <w:lang w:val="en-US"/>
              </w:rPr>
            </w:pPr>
            <w:r w:rsidRPr="00BC455F">
              <w:rPr>
                <w:lang w:val="en-US"/>
              </w:rPr>
              <w:t>Maximum n considered in the copolymerization modeling</w:t>
            </w:r>
          </w:p>
        </w:tc>
        <w:tc>
          <w:tcPr>
            <w:tcW w:w="2690" w:type="dxa"/>
          </w:tcPr>
          <w:p w14:paraId="04B751EB" w14:textId="41674540" w:rsidR="005E12F1" w:rsidRPr="00BC455F" w:rsidRDefault="005E12F1" w:rsidP="00BC455F">
            <w:pPr>
              <w:spacing w:line="480" w:lineRule="auto"/>
              <w:rPr>
                <w:lang w:val="en-US"/>
              </w:rPr>
            </w:pPr>
            <w:proofErr w:type="spellStart"/>
            <w:r w:rsidRPr="00BC455F">
              <w:rPr>
                <w:lang w:val="en-US"/>
              </w:rPr>
              <w:t>r.u.</w:t>
            </w:r>
            <w:proofErr w:type="spellEnd"/>
          </w:p>
        </w:tc>
      </w:tr>
      <w:tr w:rsidR="005E12F1" w:rsidRPr="00BC455F" w14:paraId="620E9C29" w14:textId="77777777" w:rsidTr="003D0A58">
        <w:tc>
          <w:tcPr>
            <w:tcW w:w="963" w:type="dxa"/>
          </w:tcPr>
          <w:p w14:paraId="79824D7A" w14:textId="5A8A97F3" w:rsidR="005E12F1" w:rsidRPr="00BC455F" w:rsidRDefault="005E12F1" w:rsidP="00BC455F">
            <w:pPr>
              <w:spacing w:line="480" w:lineRule="auto"/>
              <w:rPr>
                <w:lang w:val="en-US"/>
              </w:rPr>
            </w:pPr>
            <m:oMathPara>
              <m:oMath>
                <m:r>
                  <w:rPr>
                    <w:rFonts w:ascii="Cambria Math" w:hAnsi="Cambria Math"/>
                    <w:lang w:val="en-US"/>
                  </w:rPr>
                  <m:t>PDB</m:t>
                </m:r>
              </m:oMath>
            </m:oMathPara>
          </w:p>
        </w:tc>
        <w:tc>
          <w:tcPr>
            <w:tcW w:w="5419" w:type="dxa"/>
          </w:tcPr>
          <w:p w14:paraId="16E32966" w14:textId="5D017794" w:rsidR="005E12F1" w:rsidRPr="00BC455F" w:rsidRDefault="005E12F1" w:rsidP="00BC455F">
            <w:pPr>
              <w:spacing w:line="480" w:lineRule="auto"/>
              <w:rPr>
                <w:lang w:val="en-US"/>
              </w:rPr>
            </w:pPr>
            <w:r w:rsidRPr="00BC455F">
              <w:rPr>
                <w:lang w:val="en-US"/>
              </w:rPr>
              <w:t>Pendant double bonds concentration</w:t>
            </w:r>
          </w:p>
        </w:tc>
        <w:tc>
          <w:tcPr>
            <w:tcW w:w="2690" w:type="dxa"/>
          </w:tcPr>
          <w:p w14:paraId="23B7ED12" w14:textId="0FBD90E7" w:rsidR="005E12F1" w:rsidRPr="00BC455F" w:rsidRDefault="005E12F1" w:rsidP="00BC455F">
            <w:pPr>
              <w:spacing w:line="480" w:lineRule="auto"/>
              <w:rPr>
                <w:lang w:val="en-US"/>
              </w:rPr>
            </w:pPr>
            <w:r w:rsidRPr="00BC455F">
              <w:rPr>
                <w:lang w:val="en-US"/>
              </w:rPr>
              <w:t>mol L</w:t>
            </w:r>
            <w:r w:rsidRPr="00BC455F">
              <w:rPr>
                <w:vertAlign w:val="superscript"/>
                <w:lang w:val="pt-BR"/>
              </w:rPr>
              <w:t>-1</w:t>
            </w:r>
          </w:p>
        </w:tc>
      </w:tr>
      <w:tr w:rsidR="005E12F1" w:rsidRPr="00BC455F" w14:paraId="0679AE2D" w14:textId="77777777" w:rsidTr="003D0A58">
        <w:tc>
          <w:tcPr>
            <w:tcW w:w="963" w:type="dxa"/>
          </w:tcPr>
          <w:p w14:paraId="62B9907A" w14:textId="4338B1AE" w:rsidR="005E12F1" w:rsidRPr="00BC455F" w:rsidRDefault="006D58BF" w:rsidP="00BC455F">
            <w:pPr>
              <w:spacing w:line="480" w:lineRule="auto"/>
              <w:rPr>
                <w:lang w:val="en-US"/>
              </w:rPr>
            </w:pPr>
            <m:oMathPara>
              <m:oMath>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oMath>
            </m:oMathPara>
          </w:p>
        </w:tc>
        <w:tc>
          <w:tcPr>
            <w:tcW w:w="5419" w:type="dxa"/>
          </w:tcPr>
          <w:p w14:paraId="03E88964" w14:textId="6EADEC1E" w:rsidR="005E12F1" w:rsidRPr="00BC455F" w:rsidRDefault="005E12F1" w:rsidP="00BC455F">
            <w:pPr>
              <w:spacing w:line="480" w:lineRule="auto"/>
              <w:rPr>
                <w:lang w:val="en-US"/>
              </w:rPr>
            </w:pPr>
            <w:r w:rsidRPr="00BC455F">
              <w:rPr>
                <w:lang w:val="en-US"/>
              </w:rPr>
              <w:t>Total radicals’ concentration</w:t>
            </w:r>
          </w:p>
        </w:tc>
        <w:tc>
          <w:tcPr>
            <w:tcW w:w="2690" w:type="dxa"/>
          </w:tcPr>
          <w:p w14:paraId="0AEB787B" w14:textId="6B49A39A" w:rsidR="005E12F1" w:rsidRPr="00BC455F" w:rsidRDefault="005E12F1" w:rsidP="00BC455F">
            <w:pPr>
              <w:spacing w:line="480" w:lineRule="auto"/>
              <w:rPr>
                <w:lang w:val="pt-BR"/>
              </w:rPr>
            </w:pPr>
            <w:r w:rsidRPr="00BC455F">
              <w:rPr>
                <w:lang w:val="en-US"/>
              </w:rPr>
              <w:t>mol L</w:t>
            </w:r>
            <w:r w:rsidRPr="00BC455F">
              <w:rPr>
                <w:vertAlign w:val="superscript"/>
                <w:lang w:val="pt-BR"/>
              </w:rPr>
              <w:t>-1</w:t>
            </w:r>
          </w:p>
        </w:tc>
      </w:tr>
      <w:tr w:rsidR="005E12F1" w:rsidRPr="00BC455F" w14:paraId="7FD85420" w14:textId="77777777" w:rsidTr="003D0A58">
        <w:tc>
          <w:tcPr>
            <w:tcW w:w="963" w:type="dxa"/>
          </w:tcPr>
          <w:p w14:paraId="1EE0B52B" w14:textId="096D6135" w:rsidR="005E12F1" w:rsidRPr="00BC455F" w:rsidRDefault="006D58BF" w:rsidP="00BC455F">
            <w:pPr>
              <w:spacing w:line="48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oMath>
            </m:oMathPara>
          </w:p>
        </w:tc>
        <w:tc>
          <w:tcPr>
            <w:tcW w:w="5419" w:type="dxa"/>
          </w:tcPr>
          <w:p w14:paraId="2D930532" w14:textId="59D0D515" w:rsidR="005E12F1" w:rsidRPr="00BC455F" w:rsidRDefault="005E12F1" w:rsidP="00BC455F">
            <w:pPr>
              <w:spacing w:line="480" w:lineRule="auto"/>
              <w:rPr>
                <w:lang w:val="en-US"/>
              </w:rPr>
            </w:pPr>
            <w:r w:rsidRPr="00BC455F">
              <w:rPr>
                <w:lang w:val="en-US"/>
              </w:rPr>
              <w:t>Primary radicals’ concentration</w:t>
            </w:r>
          </w:p>
        </w:tc>
        <w:tc>
          <w:tcPr>
            <w:tcW w:w="2690" w:type="dxa"/>
          </w:tcPr>
          <w:p w14:paraId="7C3B0915" w14:textId="2C511924" w:rsidR="005E12F1" w:rsidRPr="00BC455F" w:rsidRDefault="005E12F1" w:rsidP="00BC455F">
            <w:pPr>
              <w:spacing w:line="480" w:lineRule="auto"/>
              <w:rPr>
                <w:lang w:val="pt-BR"/>
              </w:rPr>
            </w:pPr>
            <w:r w:rsidRPr="00BC455F">
              <w:rPr>
                <w:lang w:val="en-US"/>
              </w:rPr>
              <w:t>mol L</w:t>
            </w:r>
            <w:r w:rsidRPr="00BC455F">
              <w:rPr>
                <w:vertAlign w:val="superscript"/>
                <w:lang w:val="pt-BR"/>
              </w:rPr>
              <w:t>-1</w:t>
            </w:r>
          </w:p>
        </w:tc>
      </w:tr>
      <w:tr w:rsidR="005E12F1" w:rsidRPr="00BC455F" w14:paraId="065C0862" w14:textId="77777777" w:rsidTr="003D0A58">
        <w:tc>
          <w:tcPr>
            <w:tcW w:w="963" w:type="dxa"/>
          </w:tcPr>
          <w:p w14:paraId="14368EA8" w14:textId="75A24D02" w:rsidR="005E12F1" w:rsidRPr="00BC455F" w:rsidRDefault="005E12F1" w:rsidP="00BC455F">
            <w:pPr>
              <w:spacing w:line="480" w:lineRule="auto"/>
              <w:rPr>
                <w:lang w:val="en-US"/>
              </w:rPr>
            </w:pPr>
            <m:oMathPara>
              <m:oMath>
                <m:r>
                  <w:rPr>
                    <w:rFonts w:ascii="Cambria Math" w:hAnsi="Cambria Math"/>
                    <w:lang w:val="en-US"/>
                  </w:rPr>
                  <m:t>-</m:t>
                </m:r>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A</m:t>
                    </m:r>
                  </m:sub>
                </m:sSub>
              </m:oMath>
            </m:oMathPara>
          </w:p>
        </w:tc>
        <w:tc>
          <w:tcPr>
            <w:tcW w:w="5419" w:type="dxa"/>
          </w:tcPr>
          <w:p w14:paraId="0C0B924F" w14:textId="0ADF49D9" w:rsidR="005E12F1" w:rsidRPr="00BC455F" w:rsidRDefault="005E12F1" w:rsidP="00BC455F">
            <w:pPr>
              <w:spacing w:line="480" w:lineRule="auto"/>
              <w:rPr>
                <w:lang w:val="en-US"/>
              </w:rPr>
            </w:pPr>
            <w:r w:rsidRPr="00BC455F">
              <w:rPr>
                <w:lang w:val="en-US"/>
              </w:rPr>
              <w:t>Rate of consumption of A</w:t>
            </w:r>
          </w:p>
        </w:tc>
        <w:tc>
          <w:tcPr>
            <w:tcW w:w="2690" w:type="dxa"/>
          </w:tcPr>
          <w:p w14:paraId="32F89AEB" w14:textId="0C38F849" w:rsidR="005E12F1" w:rsidRPr="00BC455F" w:rsidRDefault="005E12F1" w:rsidP="00BC455F">
            <w:pPr>
              <w:spacing w:line="480" w:lineRule="auto"/>
              <w:rPr>
                <w:lang w:val="en-US"/>
              </w:rPr>
            </w:pPr>
            <w:r w:rsidRPr="00BC455F">
              <w:rPr>
                <w:lang w:val="en-US"/>
              </w:rPr>
              <w:t>mol L</w:t>
            </w:r>
            <w:r w:rsidRPr="00BC455F">
              <w:rPr>
                <w:vertAlign w:val="superscript"/>
                <w:lang w:val="pt-BR"/>
              </w:rPr>
              <w:t>-1</w:t>
            </w:r>
            <w:r w:rsidRPr="00BC455F">
              <w:rPr>
                <w:lang w:val="pt-BR"/>
              </w:rPr>
              <w:t xml:space="preserve"> min</w:t>
            </w:r>
            <w:r w:rsidRPr="00BC455F">
              <w:rPr>
                <w:vertAlign w:val="superscript"/>
                <w:lang w:val="pt-BR"/>
              </w:rPr>
              <w:t>-1</w:t>
            </w:r>
          </w:p>
        </w:tc>
      </w:tr>
      <w:tr w:rsidR="005E12F1" w:rsidRPr="00BC455F" w14:paraId="6EED2A16" w14:textId="77777777" w:rsidTr="003D0A58">
        <w:tc>
          <w:tcPr>
            <w:tcW w:w="963" w:type="dxa"/>
          </w:tcPr>
          <w:p w14:paraId="4D998B84" w14:textId="25A86D7B" w:rsidR="005E12F1" w:rsidRPr="00BC455F" w:rsidRDefault="006D58BF" w:rsidP="00BC455F">
            <w:pPr>
              <w:spacing w:line="48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oMath>
            </m:oMathPara>
          </w:p>
        </w:tc>
        <w:tc>
          <w:tcPr>
            <w:tcW w:w="5419" w:type="dxa"/>
          </w:tcPr>
          <w:p w14:paraId="168A22F8" w14:textId="55E1FA7E" w:rsidR="005E12F1" w:rsidRPr="00BC455F" w:rsidRDefault="005E12F1" w:rsidP="00BC455F">
            <w:pPr>
              <w:spacing w:line="480" w:lineRule="auto"/>
              <w:rPr>
                <w:lang w:val="en-US"/>
              </w:rPr>
            </w:pPr>
            <w:r w:rsidRPr="00BC455F">
              <w:rPr>
                <w:lang w:val="en-US"/>
              </w:rPr>
              <w:t>Concentration of radicals containing only styrene units</w:t>
            </w:r>
          </w:p>
        </w:tc>
        <w:tc>
          <w:tcPr>
            <w:tcW w:w="2690" w:type="dxa"/>
          </w:tcPr>
          <w:p w14:paraId="4C6C39AB" w14:textId="75A32F3F" w:rsidR="005E12F1" w:rsidRPr="00BC455F" w:rsidRDefault="005E12F1" w:rsidP="00BC455F">
            <w:pPr>
              <w:spacing w:line="480" w:lineRule="auto"/>
              <w:rPr>
                <w:vertAlign w:val="superscript"/>
                <w:lang w:val="en-US"/>
              </w:rPr>
            </w:pPr>
            <w:r w:rsidRPr="00BC455F">
              <w:rPr>
                <w:lang w:val="en-US"/>
              </w:rPr>
              <w:t>mol L</w:t>
            </w:r>
            <w:r w:rsidRPr="00BC455F">
              <w:rPr>
                <w:vertAlign w:val="superscript"/>
                <w:lang w:val="pt-BR"/>
              </w:rPr>
              <w:t>-1</w:t>
            </w:r>
          </w:p>
        </w:tc>
      </w:tr>
      <w:tr w:rsidR="005E12F1" w:rsidRPr="00BC455F" w14:paraId="31D7B452" w14:textId="77777777" w:rsidTr="003D0A58">
        <w:tc>
          <w:tcPr>
            <w:tcW w:w="963" w:type="dxa"/>
          </w:tcPr>
          <w:p w14:paraId="13BA575E" w14:textId="2E829B85" w:rsidR="005E12F1" w:rsidRPr="00BC455F" w:rsidRDefault="005E12F1" w:rsidP="00BC455F">
            <w:pPr>
              <w:spacing w:line="480" w:lineRule="auto"/>
              <w:rPr>
                <w:lang w:val="en-US"/>
              </w:rPr>
            </w:pPr>
            <m:oMathPara>
              <m:oMath>
                <m:r>
                  <w:rPr>
                    <w:rFonts w:ascii="Cambria Math" w:hAnsi="Cambria Math"/>
                    <w:lang w:val="pt-BR"/>
                  </w:rPr>
                  <m:t>SI</m:t>
                </m:r>
              </m:oMath>
            </m:oMathPara>
          </w:p>
        </w:tc>
        <w:tc>
          <w:tcPr>
            <w:tcW w:w="5419" w:type="dxa"/>
          </w:tcPr>
          <w:p w14:paraId="6EB67ABA" w14:textId="69025293" w:rsidR="005E12F1" w:rsidRPr="00BC455F" w:rsidRDefault="005E12F1" w:rsidP="00BC455F">
            <w:pPr>
              <w:spacing w:line="480" w:lineRule="auto"/>
              <w:rPr>
                <w:lang w:val="en-US"/>
              </w:rPr>
            </w:pPr>
            <w:r w:rsidRPr="00BC455F">
              <w:rPr>
                <w:lang w:val="en-US"/>
              </w:rPr>
              <w:t>Swelling Index</w:t>
            </w:r>
          </w:p>
        </w:tc>
        <w:tc>
          <w:tcPr>
            <w:tcW w:w="2690" w:type="dxa"/>
          </w:tcPr>
          <w:p w14:paraId="698F19A5" w14:textId="7C2813D2" w:rsidR="005E12F1" w:rsidRPr="00BC455F" w:rsidRDefault="005E12F1" w:rsidP="00BC455F">
            <w:pPr>
              <w:spacing w:line="480" w:lineRule="auto"/>
              <w:rPr>
                <w:lang w:val="en-US"/>
              </w:rPr>
            </w:pPr>
            <w:r w:rsidRPr="00BC455F">
              <w:rPr>
                <w:lang w:val="en-US"/>
              </w:rPr>
              <w:t>Dimensionless</w:t>
            </w:r>
          </w:p>
        </w:tc>
      </w:tr>
      <w:tr w:rsidR="005E12F1" w:rsidRPr="00BC455F" w14:paraId="35ECA491" w14:textId="77777777" w:rsidTr="003D0A58">
        <w:tc>
          <w:tcPr>
            <w:tcW w:w="963" w:type="dxa"/>
          </w:tcPr>
          <w:p w14:paraId="6009827B" w14:textId="51CEDF85" w:rsidR="005E12F1" w:rsidRPr="00BC455F" w:rsidRDefault="006D58BF" w:rsidP="00BC455F">
            <w:pPr>
              <w:spacing w:line="480" w:lineRule="auto"/>
              <w:rPr>
                <w:lang w:val="en-US"/>
              </w:rPr>
            </w:pPr>
            <m:oMathPara>
              <m:oMath>
                <m:d>
                  <m:dPr>
                    <m:begChr m:val="["/>
                    <m:endChr m:val="]"/>
                    <m:ctrlPr>
                      <w:rPr>
                        <w:rFonts w:ascii="Cambria Math" w:hAnsi="Cambria Math"/>
                        <w:i/>
                        <w:lang w:val="en-US"/>
                      </w:rPr>
                    </m:ctrlPr>
                  </m:dPr>
                  <m:e>
                    <m:r>
                      <w:rPr>
                        <w:rFonts w:ascii="Cambria Math" w:hAnsi="Cambria Math"/>
                        <w:lang w:val="en-US"/>
                      </w:rPr>
                      <m:t>SU</m:t>
                    </m:r>
                  </m:e>
                </m:d>
              </m:oMath>
            </m:oMathPara>
          </w:p>
        </w:tc>
        <w:tc>
          <w:tcPr>
            <w:tcW w:w="5419" w:type="dxa"/>
          </w:tcPr>
          <w:p w14:paraId="67DF96C0" w14:textId="295FBEDA" w:rsidR="005E12F1" w:rsidRPr="00BC455F" w:rsidRDefault="005E12F1" w:rsidP="00BC455F">
            <w:pPr>
              <w:spacing w:line="480" w:lineRule="auto"/>
              <w:rPr>
                <w:lang w:val="en-US"/>
              </w:rPr>
            </w:pPr>
            <w:r w:rsidRPr="00BC455F">
              <w:rPr>
                <w:lang w:val="en-US"/>
              </w:rPr>
              <w:t>Concentration of sulfonated units</w:t>
            </w:r>
          </w:p>
        </w:tc>
        <w:tc>
          <w:tcPr>
            <w:tcW w:w="2690" w:type="dxa"/>
          </w:tcPr>
          <w:p w14:paraId="07A73D70" w14:textId="29B38AD9" w:rsidR="005E12F1" w:rsidRPr="00BC455F" w:rsidRDefault="005E12F1" w:rsidP="00BC455F">
            <w:pPr>
              <w:spacing w:line="480" w:lineRule="auto"/>
              <w:rPr>
                <w:lang w:val="en-US"/>
              </w:rPr>
            </w:pPr>
            <w:r w:rsidRPr="00BC455F">
              <w:rPr>
                <w:lang w:val="en-US"/>
              </w:rPr>
              <w:t>mol L</w:t>
            </w:r>
            <w:r w:rsidRPr="00BC455F">
              <w:rPr>
                <w:vertAlign w:val="superscript"/>
                <w:lang w:val="pt-BR"/>
              </w:rPr>
              <w:t>-1</w:t>
            </w:r>
          </w:p>
        </w:tc>
      </w:tr>
      <w:tr w:rsidR="005E12F1" w:rsidRPr="00BC455F" w14:paraId="500F20CE" w14:textId="77777777" w:rsidTr="003D0A58">
        <w:tc>
          <w:tcPr>
            <w:tcW w:w="963" w:type="dxa"/>
          </w:tcPr>
          <w:p w14:paraId="3B2D7E6A" w14:textId="75F0C95B" w:rsidR="005E12F1" w:rsidRPr="00BC455F" w:rsidRDefault="006D58BF" w:rsidP="00BC455F">
            <w:pPr>
              <w:spacing w:line="480" w:lineRule="auto"/>
              <w:rPr>
                <w:lang w:val="en-US"/>
              </w:rPr>
            </w:pPr>
            <m:oMathPara>
              <m:oMath>
                <m:d>
                  <m:dPr>
                    <m:begChr m:val="["/>
                    <m:endChr m:val="]"/>
                    <m:ctrlPr>
                      <w:rPr>
                        <w:rFonts w:ascii="Cambria Math" w:hAnsi="Cambria Math"/>
                        <w:i/>
                        <w:lang w:val="en-US"/>
                      </w:rPr>
                    </m:ctrlPr>
                  </m:dPr>
                  <m:e>
                    <m:r>
                      <w:rPr>
                        <w:rFonts w:ascii="Cambria Math" w:hAnsi="Cambria Math"/>
                        <w:lang w:val="en-US"/>
                      </w:rPr>
                      <m:t>U</m:t>
                    </m:r>
                  </m:e>
                </m:d>
              </m:oMath>
            </m:oMathPara>
          </w:p>
        </w:tc>
        <w:tc>
          <w:tcPr>
            <w:tcW w:w="5419" w:type="dxa"/>
          </w:tcPr>
          <w:p w14:paraId="5B576D11" w14:textId="393E73FE" w:rsidR="005E12F1" w:rsidRPr="00BC455F" w:rsidRDefault="005E12F1" w:rsidP="00BC455F">
            <w:pPr>
              <w:spacing w:line="480" w:lineRule="auto"/>
              <w:rPr>
                <w:lang w:val="en-US"/>
              </w:rPr>
            </w:pPr>
            <w:r w:rsidRPr="00BC455F">
              <w:rPr>
                <w:lang w:val="en-US"/>
              </w:rPr>
              <w:t>Concentration of total polymerized units</w:t>
            </w:r>
          </w:p>
        </w:tc>
        <w:tc>
          <w:tcPr>
            <w:tcW w:w="2690" w:type="dxa"/>
          </w:tcPr>
          <w:p w14:paraId="440006BC" w14:textId="6452A1AE" w:rsidR="005E12F1" w:rsidRPr="00BC455F" w:rsidRDefault="005E12F1" w:rsidP="00BC455F">
            <w:pPr>
              <w:spacing w:line="480" w:lineRule="auto"/>
              <w:rPr>
                <w:lang w:val="en-US"/>
              </w:rPr>
            </w:pPr>
            <w:r w:rsidRPr="00BC455F">
              <w:rPr>
                <w:lang w:val="en-US"/>
              </w:rPr>
              <w:t>mol L</w:t>
            </w:r>
            <w:r w:rsidRPr="00BC455F">
              <w:rPr>
                <w:vertAlign w:val="superscript"/>
                <w:lang w:val="pt-BR"/>
              </w:rPr>
              <w:t>-1</w:t>
            </w:r>
          </w:p>
        </w:tc>
      </w:tr>
      <w:tr w:rsidR="005E12F1" w:rsidRPr="00BC455F" w14:paraId="4A81C6F1" w14:textId="77777777" w:rsidTr="003D0A58">
        <w:tc>
          <w:tcPr>
            <w:tcW w:w="963" w:type="dxa"/>
          </w:tcPr>
          <w:p w14:paraId="6F6A55C0" w14:textId="2814F8BF" w:rsidR="005E12F1" w:rsidRPr="00BC455F" w:rsidRDefault="006D58BF" w:rsidP="00BC455F">
            <w:pPr>
              <w:spacing w:line="480" w:lineRule="auto"/>
              <w:rPr>
                <w:lang w:val="en-US"/>
              </w:rPr>
            </w:pPr>
            <m:oMathPara>
              <m:oMath>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U</m:t>
                        </m:r>
                      </m:e>
                      <m:sub>
                        <m:r>
                          <w:rPr>
                            <w:rFonts w:ascii="Cambria Math" w:hAnsi="Cambria Math"/>
                            <w:lang w:val="en-US"/>
                          </w:rPr>
                          <m:t>1</m:t>
                        </m:r>
                      </m:sub>
                    </m:sSub>
                  </m:e>
                </m:d>
              </m:oMath>
            </m:oMathPara>
          </w:p>
        </w:tc>
        <w:tc>
          <w:tcPr>
            <w:tcW w:w="5419" w:type="dxa"/>
          </w:tcPr>
          <w:p w14:paraId="5D689B90" w14:textId="17500D6F" w:rsidR="005E12F1" w:rsidRPr="00BC455F" w:rsidRDefault="005E12F1" w:rsidP="00BC455F">
            <w:pPr>
              <w:spacing w:line="480" w:lineRule="auto"/>
              <w:rPr>
                <w:lang w:val="en-US"/>
              </w:rPr>
            </w:pPr>
            <w:r w:rsidRPr="00BC455F">
              <w:rPr>
                <w:lang w:val="en-US"/>
              </w:rPr>
              <w:t>Concentration of Styrene units</w:t>
            </w:r>
          </w:p>
        </w:tc>
        <w:tc>
          <w:tcPr>
            <w:tcW w:w="2690" w:type="dxa"/>
          </w:tcPr>
          <w:p w14:paraId="1124C40C" w14:textId="6B34F103" w:rsidR="005E12F1" w:rsidRPr="00BC455F" w:rsidRDefault="005E12F1" w:rsidP="00BC455F">
            <w:pPr>
              <w:spacing w:line="480" w:lineRule="auto"/>
              <w:rPr>
                <w:vertAlign w:val="superscript"/>
                <w:lang w:val="en-US"/>
              </w:rPr>
            </w:pPr>
            <w:r w:rsidRPr="00BC455F">
              <w:rPr>
                <w:lang w:val="en-US"/>
              </w:rPr>
              <w:t>mol L</w:t>
            </w:r>
            <w:r w:rsidRPr="00BC455F">
              <w:rPr>
                <w:vertAlign w:val="superscript"/>
                <w:lang w:val="pt-BR"/>
              </w:rPr>
              <w:t>-1</w:t>
            </w:r>
          </w:p>
        </w:tc>
      </w:tr>
      <w:tr w:rsidR="005E12F1" w:rsidRPr="00BC455F" w14:paraId="3389C181" w14:textId="77777777" w:rsidTr="003D0A58">
        <w:tc>
          <w:tcPr>
            <w:tcW w:w="963" w:type="dxa"/>
          </w:tcPr>
          <w:p w14:paraId="6FB9E96F" w14:textId="3BBA7618" w:rsidR="005E12F1" w:rsidRPr="00BC455F" w:rsidRDefault="006D58BF" w:rsidP="00BC455F">
            <w:pPr>
              <w:spacing w:line="480" w:lineRule="auto"/>
              <w:rPr>
                <w:lang w:val="en-US"/>
              </w:rPr>
            </w:pPr>
            <m:oMathPara>
              <m:oMath>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U</m:t>
                        </m:r>
                      </m:e>
                      <m:sub>
                        <m:r>
                          <w:rPr>
                            <w:rFonts w:ascii="Cambria Math" w:hAnsi="Cambria Math"/>
                            <w:lang w:val="en-US"/>
                          </w:rPr>
                          <m:t>2</m:t>
                        </m:r>
                      </m:sub>
                    </m:sSub>
                  </m:e>
                </m:d>
              </m:oMath>
            </m:oMathPara>
          </w:p>
        </w:tc>
        <w:tc>
          <w:tcPr>
            <w:tcW w:w="5419" w:type="dxa"/>
          </w:tcPr>
          <w:p w14:paraId="4A3D3804" w14:textId="7B513E92" w:rsidR="005E12F1" w:rsidRPr="00BC455F" w:rsidRDefault="005E12F1" w:rsidP="00BC455F">
            <w:pPr>
              <w:spacing w:line="480" w:lineRule="auto"/>
              <w:rPr>
                <w:lang w:val="en-US"/>
              </w:rPr>
            </w:pPr>
            <w:r w:rsidRPr="00BC455F">
              <w:rPr>
                <w:lang w:val="en-US"/>
              </w:rPr>
              <w:t>Concentration of DVB units</w:t>
            </w:r>
          </w:p>
        </w:tc>
        <w:tc>
          <w:tcPr>
            <w:tcW w:w="2690" w:type="dxa"/>
          </w:tcPr>
          <w:p w14:paraId="299AD27D" w14:textId="76DA6EA8" w:rsidR="005E12F1" w:rsidRPr="00BC455F" w:rsidRDefault="005E12F1" w:rsidP="00BC455F">
            <w:pPr>
              <w:spacing w:line="480" w:lineRule="auto"/>
              <w:rPr>
                <w:vertAlign w:val="superscript"/>
                <w:lang w:val="pt-BR"/>
              </w:rPr>
            </w:pPr>
            <w:r w:rsidRPr="00BC455F">
              <w:rPr>
                <w:lang w:val="en-US"/>
              </w:rPr>
              <w:t>mol L</w:t>
            </w:r>
            <w:r w:rsidRPr="00BC455F">
              <w:rPr>
                <w:vertAlign w:val="superscript"/>
                <w:lang w:val="pt-BR"/>
              </w:rPr>
              <w:t>-1</w:t>
            </w:r>
          </w:p>
        </w:tc>
      </w:tr>
      <w:tr w:rsidR="005E12F1" w:rsidRPr="00BC455F" w14:paraId="6D485474" w14:textId="77777777" w:rsidTr="003D0A58">
        <w:tc>
          <w:tcPr>
            <w:tcW w:w="963" w:type="dxa"/>
          </w:tcPr>
          <w:p w14:paraId="46D13F44" w14:textId="5C8889DD" w:rsidR="005E12F1" w:rsidRPr="00BC455F" w:rsidRDefault="006D58BF" w:rsidP="00BC455F">
            <w:pPr>
              <w:spacing w:line="480" w:lineRule="auto"/>
              <w:rPr>
                <w:lang w:val="en-US"/>
              </w:rPr>
            </w:pPr>
            <m:oMathPara>
              <m:oMath>
                <m:sSub>
                  <m:sSubPr>
                    <m:ctrlPr>
                      <w:rPr>
                        <w:rFonts w:ascii="Cambria Math" w:hAnsi="Cambria Math"/>
                        <w:i/>
                        <w:lang w:val="pt-BR"/>
                      </w:rPr>
                    </m:ctrlPr>
                  </m:sSubPr>
                  <m:e>
                    <m:r>
                      <w:rPr>
                        <w:rFonts w:ascii="Cambria Math" w:hAnsi="Cambria Math"/>
                        <w:lang w:val="pt-BR"/>
                      </w:rPr>
                      <m:t>v</m:t>
                    </m:r>
                  </m:e>
                  <m:sub>
                    <m:r>
                      <w:rPr>
                        <w:rFonts w:ascii="Cambria Math" w:hAnsi="Cambria Math"/>
                        <w:lang w:val="en-US"/>
                      </w:rPr>
                      <m:t>0</m:t>
                    </m:r>
                  </m:sub>
                </m:sSub>
              </m:oMath>
            </m:oMathPara>
          </w:p>
        </w:tc>
        <w:tc>
          <w:tcPr>
            <w:tcW w:w="5419" w:type="dxa"/>
          </w:tcPr>
          <w:p w14:paraId="6474DF87" w14:textId="7A06F99F" w:rsidR="005E12F1" w:rsidRPr="00BC455F" w:rsidRDefault="005E12F1" w:rsidP="00BC455F">
            <w:pPr>
              <w:spacing w:line="480" w:lineRule="auto"/>
              <w:rPr>
                <w:lang w:val="en-US"/>
              </w:rPr>
            </w:pPr>
            <w:r w:rsidRPr="00BC455F">
              <w:rPr>
                <w:lang w:val="en-US"/>
              </w:rPr>
              <w:t xml:space="preserve">Volume fraction of dissolved polymer in the </w:t>
            </w:r>
            <w:proofErr w:type="spellStart"/>
            <w:r w:rsidRPr="00BC455F">
              <w:rPr>
                <w:lang w:val="en-US"/>
              </w:rPr>
              <w:t>supernate</w:t>
            </w:r>
            <w:proofErr w:type="spellEnd"/>
          </w:p>
        </w:tc>
        <w:tc>
          <w:tcPr>
            <w:tcW w:w="2690" w:type="dxa"/>
          </w:tcPr>
          <w:p w14:paraId="72B03759" w14:textId="2819A12C" w:rsidR="005E12F1" w:rsidRPr="00BC455F" w:rsidRDefault="005E12F1" w:rsidP="00BC455F">
            <w:pPr>
              <w:spacing w:line="480" w:lineRule="auto"/>
              <w:rPr>
                <w:lang w:val="en-US"/>
              </w:rPr>
            </w:pPr>
            <w:r w:rsidRPr="00BC455F">
              <w:rPr>
                <w:lang w:val="en-US"/>
              </w:rPr>
              <w:t>Dimensionless</w:t>
            </w:r>
          </w:p>
        </w:tc>
      </w:tr>
      <w:tr w:rsidR="005E12F1" w:rsidRPr="00BC455F" w14:paraId="1719A6A6" w14:textId="77777777" w:rsidTr="003D0A58">
        <w:tc>
          <w:tcPr>
            <w:tcW w:w="963" w:type="dxa"/>
          </w:tcPr>
          <w:p w14:paraId="78980EC1" w14:textId="59F67239" w:rsidR="005E12F1" w:rsidRPr="00BC455F" w:rsidRDefault="006D58BF" w:rsidP="00BC455F">
            <w:pPr>
              <w:spacing w:line="480" w:lineRule="auto"/>
              <w:rPr>
                <w:lang w:val="en-US"/>
              </w:rPr>
            </w:pPr>
            <m:oMathPara>
              <m:oMath>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1</m:t>
                    </m:r>
                  </m:sub>
                </m:sSub>
              </m:oMath>
            </m:oMathPara>
          </w:p>
        </w:tc>
        <w:tc>
          <w:tcPr>
            <w:tcW w:w="5419" w:type="dxa"/>
          </w:tcPr>
          <w:p w14:paraId="7C7AFEA4" w14:textId="40B0AACF" w:rsidR="005E12F1" w:rsidRPr="00BC455F" w:rsidRDefault="005E12F1" w:rsidP="00BC455F">
            <w:pPr>
              <w:spacing w:line="480" w:lineRule="auto"/>
              <w:rPr>
                <w:lang w:val="en-US"/>
              </w:rPr>
            </w:pPr>
            <w:r w:rsidRPr="00BC455F">
              <w:rPr>
                <w:lang w:val="en-US"/>
              </w:rPr>
              <w:t>Molar volume of solvent</w:t>
            </w:r>
          </w:p>
        </w:tc>
        <w:tc>
          <w:tcPr>
            <w:tcW w:w="2690" w:type="dxa"/>
          </w:tcPr>
          <w:p w14:paraId="1587D596" w14:textId="0A86975C" w:rsidR="005E12F1" w:rsidRPr="00BC455F" w:rsidRDefault="005E12F1" w:rsidP="00BC455F">
            <w:pPr>
              <w:spacing w:line="480" w:lineRule="auto"/>
              <w:rPr>
                <w:lang w:val="en-US"/>
              </w:rPr>
            </w:pPr>
            <w:r w:rsidRPr="00BC455F">
              <w:rPr>
                <w:lang w:val="en-US"/>
              </w:rPr>
              <w:t>cm³ mol</w:t>
            </w:r>
            <w:r w:rsidRPr="00BC455F">
              <w:rPr>
                <w:vertAlign w:val="superscript"/>
                <w:lang w:val="en-US"/>
              </w:rPr>
              <w:t>-1</w:t>
            </w:r>
          </w:p>
        </w:tc>
      </w:tr>
      <w:tr w:rsidR="005E12F1" w:rsidRPr="00BC455F" w14:paraId="3242A174" w14:textId="77777777" w:rsidTr="003D0A58">
        <w:tc>
          <w:tcPr>
            <w:tcW w:w="963" w:type="dxa"/>
          </w:tcPr>
          <w:p w14:paraId="0235B52F" w14:textId="2F49429A" w:rsidR="005E12F1" w:rsidRPr="00BC455F" w:rsidRDefault="006D58BF" w:rsidP="00BC455F">
            <w:pPr>
              <w:spacing w:line="480" w:lineRule="auto"/>
              <w:rPr>
                <w:lang w:val="en-US"/>
              </w:rPr>
            </w:pPr>
            <m:oMathPara>
              <m:oMath>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P</m:t>
                    </m:r>
                  </m:sub>
                </m:sSub>
              </m:oMath>
            </m:oMathPara>
          </w:p>
        </w:tc>
        <w:tc>
          <w:tcPr>
            <w:tcW w:w="5419" w:type="dxa"/>
          </w:tcPr>
          <w:p w14:paraId="6174755C" w14:textId="40FB17D0" w:rsidR="005E12F1" w:rsidRPr="00BC455F" w:rsidRDefault="005E12F1" w:rsidP="00BC455F">
            <w:pPr>
              <w:spacing w:line="480" w:lineRule="auto"/>
              <w:rPr>
                <w:lang w:val="en-US"/>
              </w:rPr>
            </w:pPr>
            <w:r w:rsidRPr="00BC455F">
              <w:rPr>
                <w:lang w:val="en-US"/>
              </w:rPr>
              <w:t>Volume fraction of polystyrene in the swollen occluded polystyrene</w:t>
            </w:r>
          </w:p>
        </w:tc>
        <w:tc>
          <w:tcPr>
            <w:tcW w:w="2690" w:type="dxa"/>
          </w:tcPr>
          <w:p w14:paraId="4BC7277C" w14:textId="0F9F309D" w:rsidR="005E12F1" w:rsidRPr="00BC455F" w:rsidRDefault="005E12F1" w:rsidP="00BC455F">
            <w:pPr>
              <w:spacing w:line="480" w:lineRule="auto"/>
              <w:rPr>
                <w:lang w:val="en-US"/>
              </w:rPr>
            </w:pPr>
            <w:r w:rsidRPr="00BC455F">
              <w:rPr>
                <w:lang w:val="en-US"/>
              </w:rPr>
              <w:t>Dimensionless</w:t>
            </w:r>
          </w:p>
        </w:tc>
      </w:tr>
      <w:tr w:rsidR="005E12F1" w:rsidRPr="00BC455F" w14:paraId="4F6D1852" w14:textId="77777777" w:rsidTr="003D0A58">
        <w:tc>
          <w:tcPr>
            <w:tcW w:w="963" w:type="dxa"/>
          </w:tcPr>
          <w:p w14:paraId="2526C540" w14:textId="77777777" w:rsidR="005E12F1" w:rsidRPr="00BC455F" w:rsidRDefault="006D58BF" w:rsidP="00BC455F">
            <w:pPr>
              <w:spacing w:line="480" w:lineRule="auto"/>
              <w:rPr>
                <w:lang w:val="pt-BR"/>
              </w:rPr>
            </w:pPr>
            <m:oMathPara>
              <m:oMath>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R</m:t>
                    </m:r>
                  </m:sub>
                </m:sSub>
              </m:oMath>
            </m:oMathPara>
          </w:p>
          <w:p w14:paraId="23F9E80F" w14:textId="674817A6" w:rsidR="005E12F1" w:rsidRPr="00BC455F" w:rsidRDefault="005E12F1" w:rsidP="00BC455F">
            <w:pPr>
              <w:spacing w:line="480" w:lineRule="auto"/>
              <w:rPr>
                <w:lang w:val="en-US"/>
              </w:rPr>
            </w:pPr>
          </w:p>
        </w:tc>
        <w:tc>
          <w:tcPr>
            <w:tcW w:w="5419" w:type="dxa"/>
          </w:tcPr>
          <w:p w14:paraId="45484737" w14:textId="535F738A" w:rsidR="005E12F1" w:rsidRPr="00BC455F" w:rsidRDefault="005E12F1" w:rsidP="00BC455F">
            <w:pPr>
              <w:spacing w:line="480" w:lineRule="auto"/>
              <w:rPr>
                <w:lang w:val="en-US"/>
              </w:rPr>
            </w:pPr>
            <w:r w:rsidRPr="00BC455F">
              <w:rPr>
                <w:lang w:val="en-US"/>
              </w:rPr>
              <w:t>Volume fraction of rubber in the swollen rubber network</w:t>
            </w:r>
          </w:p>
        </w:tc>
        <w:tc>
          <w:tcPr>
            <w:tcW w:w="2690" w:type="dxa"/>
          </w:tcPr>
          <w:p w14:paraId="3B88B8EC" w14:textId="77777777" w:rsidR="005E12F1" w:rsidRPr="00BC455F" w:rsidRDefault="005E12F1" w:rsidP="00BC455F">
            <w:pPr>
              <w:spacing w:line="480" w:lineRule="auto"/>
              <w:rPr>
                <w:lang w:val="en-US"/>
              </w:rPr>
            </w:pPr>
            <w:r w:rsidRPr="00BC455F">
              <w:rPr>
                <w:lang w:val="en-US"/>
              </w:rPr>
              <w:t>Dimensionless</w:t>
            </w:r>
          </w:p>
          <w:p w14:paraId="00E0E991" w14:textId="0FE048FB" w:rsidR="005E12F1" w:rsidRPr="00BC455F" w:rsidRDefault="005E12F1" w:rsidP="00BC455F">
            <w:pPr>
              <w:spacing w:line="480" w:lineRule="auto"/>
              <w:rPr>
                <w:lang w:val="en-US"/>
              </w:rPr>
            </w:pPr>
          </w:p>
        </w:tc>
      </w:tr>
      <w:tr w:rsidR="005E12F1" w:rsidRPr="00BC455F" w14:paraId="30C242CE" w14:textId="77777777" w:rsidTr="003D0A58">
        <w:tc>
          <w:tcPr>
            <w:tcW w:w="963" w:type="dxa"/>
          </w:tcPr>
          <w:p w14:paraId="1419B36F" w14:textId="53C02A7F" w:rsidR="005E12F1" w:rsidRPr="00BC455F" w:rsidRDefault="006D58BF" w:rsidP="00BC455F">
            <w:pPr>
              <w:spacing w:line="480" w:lineRule="auto"/>
              <w:rPr>
                <w:lang w:val="pt-BR"/>
              </w:rPr>
            </w:pPr>
            <m:oMathPara>
              <m:oMath>
                <m:sSub>
                  <m:sSubPr>
                    <m:ctrlPr>
                      <w:rPr>
                        <w:rFonts w:ascii="Cambria Math" w:hAnsi="Cambria Math"/>
                        <w:i/>
                      </w:rPr>
                    </m:ctrlPr>
                  </m:sSubPr>
                  <m:e>
                    <m:r>
                      <w:rPr>
                        <w:rFonts w:ascii="Cambria Math" w:hAnsi="Cambria Math"/>
                      </w:rPr>
                      <m:t>W</m:t>
                    </m:r>
                  </m:e>
                  <m:sub>
                    <m:r>
                      <w:rPr>
                        <w:rFonts w:ascii="Cambria Math" w:hAnsi="Cambria Math"/>
                      </w:rPr>
                      <m:t>d</m:t>
                    </m:r>
                  </m:sub>
                </m:sSub>
              </m:oMath>
            </m:oMathPara>
          </w:p>
        </w:tc>
        <w:tc>
          <w:tcPr>
            <w:tcW w:w="5419" w:type="dxa"/>
          </w:tcPr>
          <w:p w14:paraId="3905650B" w14:textId="48706AB3" w:rsidR="005E12F1" w:rsidRPr="00BC455F" w:rsidRDefault="005E12F1" w:rsidP="00BC455F">
            <w:pPr>
              <w:spacing w:line="480" w:lineRule="auto"/>
              <w:rPr>
                <w:lang w:val="en-US"/>
              </w:rPr>
            </w:pPr>
            <w:r w:rsidRPr="00BC455F">
              <w:rPr>
                <w:lang w:val="en-US"/>
              </w:rPr>
              <w:t>Mass of dry resin</w:t>
            </w:r>
          </w:p>
        </w:tc>
        <w:tc>
          <w:tcPr>
            <w:tcW w:w="2690" w:type="dxa"/>
          </w:tcPr>
          <w:p w14:paraId="1F0227EC" w14:textId="1BBA2FFE" w:rsidR="005E12F1" w:rsidRPr="00BC455F" w:rsidRDefault="005E12F1" w:rsidP="00BC455F">
            <w:pPr>
              <w:spacing w:line="480" w:lineRule="auto"/>
              <w:rPr>
                <w:lang w:val="en-US"/>
              </w:rPr>
            </w:pPr>
            <w:r w:rsidRPr="00BC455F">
              <w:rPr>
                <w:lang w:val="en-US"/>
              </w:rPr>
              <w:t>g</w:t>
            </w:r>
          </w:p>
        </w:tc>
      </w:tr>
      <w:tr w:rsidR="005E12F1" w:rsidRPr="00BC455F" w14:paraId="2A44B2C3" w14:textId="77777777" w:rsidTr="003D0A58">
        <w:tc>
          <w:tcPr>
            <w:tcW w:w="963" w:type="dxa"/>
          </w:tcPr>
          <w:p w14:paraId="4908E78C" w14:textId="44553756" w:rsidR="005E12F1" w:rsidRPr="00BC455F" w:rsidRDefault="006D58BF" w:rsidP="00BC455F">
            <w:pPr>
              <w:spacing w:line="480" w:lineRule="auto"/>
              <w:rPr>
                <w:lang w:val="en-US"/>
              </w:rPr>
            </w:pPr>
            <m:oMathPara>
              <m:oMath>
                <m:sSub>
                  <m:sSubPr>
                    <m:ctrlPr>
                      <w:rPr>
                        <w:rFonts w:ascii="Cambria Math" w:hAnsi="Cambria Math"/>
                        <w:i/>
                        <w:lang w:val="pt-BR"/>
                      </w:rPr>
                    </m:ctrlPr>
                  </m:sSubPr>
                  <m:e>
                    <m:r>
                      <w:rPr>
                        <w:rFonts w:ascii="Cambria Math" w:hAnsi="Cambria Math"/>
                        <w:lang w:val="pt-BR"/>
                      </w:rPr>
                      <m:t>w</m:t>
                    </m:r>
                  </m:e>
                  <m:sub>
                    <m:r>
                      <w:rPr>
                        <w:rFonts w:ascii="Cambria Math" w:hAnsi="Cambria Math"/>
                        <w:lang w:val="pt-BR"/>
                      </w:rPr>
                      <m:t>P</m:t>
                    </m:r>
                  </m:sub>
                </m:sSub>
              </m:oMath>
            </m:oMathPara>
          </w:p>
        </w:tc>
        <w:tc>
          <w:tcPr>
            <w:tcW w:w="5419" w:type="dxa"/>
          </w:tcPr>
          <w:p w14:paraId="75A7C025" w14:textId="613F752D" w:rsidR="005E12F1" w:rsidRPr="00BC455F" w:rsidRDefault="005E12F1" w:rsidP="00BC455F">
            <w:pPr>
              <w:spacing w:line="480" w:lineRule="auto"/>
              <w:rPr>
                <w:lang w:val="en-US"/>
              </w:rPr>
            </w:pPr>
            <w:r w:rsidRPr="00BC455F">
              <w:rPr>
                <w:lang w:val="en-US"/>
              </w:rPr>
              <w:t>Weight of occluded polystyrene in the gel</w:t>
            </w:r>
          </w:p>
        </w:tc>
        <w:tc>
          <w:tcPr>
            <w:tcW w:w="2690" w:type="dxa"/>
          </w:tcPr>
          <w:p w14:paraId="3F8346EC" w14:textId="5A9F84F8" w:rsidR="005E12F1" w:rsidRPr="00BC455F" w:rsidRDefault="005E12F1" w:rsidP="00BC455F">
            <w:pPr>
              <w:spacing w:line="480" w:lineRule="auto"/>
              <w:rPr>
                <w:lang w:val="en-US"/>
              </w:rPr>
            </w:pPr>
            <w:r w:rsidRPr="00BC455F">
              <w:rPr>
                <w:lang w:val="en-US"/>
              </w:rPr>
              <w:t>g</w:t>
            </w:r>
          </w:p>
        </w:tc>
      </w:tr>
      <w:tr w:rsidR="005E12F1" w:rsidRPr="00BC455F" w14:paraId="465C6EDD" w14:textId="77777777" w:rsidTr="003D0A58">
        <w:tc>
          <w:tcPr>
            <w:tcW w:w="963" w:type="dxa"/>
          </w:tcPr>
          <w:p w14:paraId="780898E2" w14:textId="5104978C" w:rsidR="005E12F1" w:rsidRPr="00BC455F" w:rsidRDefault="006D58BF" w:rsidP="00BC455F">
            <w:pPr>
              <w:spacing w:line="480" w:lineRule="auto"/>
              <w:rPr>
                <w:lang w:val="en-US"/>
              </w:rPr>
            </w:pPr>
            <m:oMathPara>
              <m:oMath>
                <m:sSub>
                  <m:sSubPr>
                    <m:ctrlPr>
                      <w:rPr>
                        <w:rFonts w:ascii="Cambria Math" w:hAnsi="Cambria Math"/>
                        <w:i/>
                        <w:lang w:val="pt-BR"/>
                      </w:rPr>
                    </m:ctrlPr>
                  </m:sSubPr>
                  <m:e>
                    <m:r>
                      <w:rPr>
                        <w:rFonts w:ascii="Cambria Math" w:hAnsi="Cambria Math"/>
                        <w:lang w:val="pt-BR"/>
                      </w:rPr>
                      <m:t>w</m:t>
                    </m:r>
                  </m:e>
                  <m:sub>
                    <m:r>
                      <w:rPr>
                        <w:rFonts w:ascii="Cambria Math" w:hAnsi="Cambria Math"/>
                        <w:lang w:val="pt-BR"/>
                      </w:rPr>
                      <m:t>R</m:t>
                    </m:r>
                  </m:sub>
                </m:sSub>
              </m:oMath>
            </m:oMathPara>
          </w:p>
        </w:tc>
        <w:tc>
          <w:tcPr>
            <w:tcW w:w="5419" w:type="dxa"/>
          </w:tcPr>
          <w:p w14:paraId="7CDDFFD2" w14:textId="25443499" w:rsidR="005E12F1" w:rsidRPr="00BC455F" w:rsidRDefault="005E12F1" w:rsidP="00BC455F">
            <w:pPr>
              <w:spacing w:line="480" w:lineRule="auto"/>
              <w:rPr>
                <w:lang w:val="en-US"/>
              </w:rPr>
            </w:pPr>
            <w:r w:rsidRPr="00BC455F">
              <w:rPr>
                <w:lang w:val="en-US"/>
              </w:rPr>
              <w:t>Weight of rubber in the gel</w:t>
            </w:r>
          </w:p>
        </w:tc>
        <w:tc>
          <w:tcPr>
            <w:tcW w:w="2690" w:type="dxa"/>
          </w:tcPr>
          <w:p w14:paraId="6BAC26E1" w14:textId="2C3306F7" w:rsidR="005E12F1" w:rsidRPr="00BC455F" w:rsidRDefault="005E12F1" w:rsidP="00BC455F">
            <w:pPr>
              <w:spacing w:line="480" w:lineRule="auto"/>
              <w:rPr>
                <w:lang w:val="en-US"/>
              </w:rPr>
            </w:pPr>
            <w:r w:rsidRPr="00BC455F">
              <w:rPr>
                <w:lang w:val="en-US"/>
              </w:rPr>
              <w:t>g</w:t>
            </w:r>
          </w:p>
        </w:tc>
      </w:tr>
      <w:tr w:rsidR="005E12F1" w:rsidRPr="00BC455F" w14:paraId="45DE93B4" w14:textId="77777777" w:rsidTr="003D0A58">
        <w:tc>
          <w:tcPr>
            <w:tcW w:w="963" w:type="dxa"/>
          </w:tcPr>
          <w:p w14:paraId="5412D4A9" w14:textId="06D53942" w:rsidR="005E12F1" w:rsidRPr="00BC455F" w:rsidRDefault="006D58BF" w:rsidP="00BC455F">
            <w:pPr>
              <w:spacing w:line="480" w:lineRule="auto"/>
              <w:rPr>
                <w:lang w:val="pt-BR"/>
              </w:rPr>
            </w:pPr>
            <m:oMathPara>
              <m:oMath>
                <m:sSub>
                  <m:sSubPr>
                    <m:ctrlPr>
                      <w:rPr>
                        <w:rFonts w:ascii="Cambria Math" w:hAnsi="Cambria Math"/>
                        <w:i/>
                        <w:lang w:val="pt-BR"/>
                      </w:rPr>
                    </m:ctrlPr>
                  </m:sSubPr>
                  <m:e>
                    <m:r>
                      <w:rPr>
                        <w:rFonts w:ascii="Cambria Math" w:hAnsi="Cambria Math"/>
                        <w:lang w:val="pt-BR"/>
                      </w:rPr>
                      <m:t>X</m:t>
                    </m:r>
                  </m:e>
                  <m:sub>
                    <m:r>
                      <w:rPr>
                        <w:rFonts w:ascii="Cambria Math" w:hAnsi="Cambria Math"/>
                        <w:lang w:val="pt-BR"/>
                      </w:rPr>
                      <m:t>A</m:t>
                    </m:r>
                  </m:sub>
                </m:sSub>
              </m:oMath>
            </m:oMathPara>
          </w:p>
        </w:tc>
        <w:tc>
          <w:tcPr>
            <w:tcW w:w="5419" w:type="dxa"/>
          </w:tcPr>
          <w:p w14:paraId="71753FEB" w14:textId="563CFCBD" w:rsidR="005E12F1" w:rsidRPr="00BC455F" w:rsidRDefault="005E12F1" w:rsidP="00BC455F">
            <w:pPr>
              <w:spacing w:line="480" w:lineRule="auto"/>
              <w:rPr>
                <w:lang w:val="en-US"/>
              </w:rPr>
            </w:pPr>
            <w:r w:rsidRPr="00BC455F">
              <w:rPr>
                <w:lang w:val="en-US"/>
              </w:rPr>
              <w:t>Conversion of A</w:t>
            </w:r>
          </w:p>
        </w:tc>
        <w:tc>
          <w:tcPr>
            <w:tcW w:w="2690" w:type="dxa"/>
          </w:tcPr>
          <w:p w14:paraId="3A22031F" w14:textId="0EEDDC13" w:rsidR="005E12F1" w:rsidRPr="00BC455F" w:rsidRDefault="005E12F1" w:rsidP="00BC455F">
            <w:pPr>
              <w:spacing w:line="480" w:lineRule="auto"/>
              <w:rPr>
                <w:lang w:val="en-US"/>
              </w:rPr>
            </w:pPr>
            <w:r w:rsidRPr="00BC455F">
              <w:rPr>
                <w:lang w:val="en-US"/>
              </w:rPr>
              <w:t>Dimensionless</w:t>
            </w:r>
          </w:p>
        </w:tc>
      </w:tr>
      <w:tr w:rsidR="005E12F1" w:rsidRPr="00BC455F" w14:paraId="76AF34BA" w14:textId="77777777" w:rsidTr="003D0A58">
        <w:tc>
          <w:tcPr>
            <w:tcW w:w="963" w:type="dxa"/>
          </w:tcPr>
          <w:p w14:paraId="2D6C4544" w14:textId="3944577A" w:rsidR="005E12F1" w:rsidRPr="00BC455F" w:rsidRDefault="006D58BF" w:rsidP="00BC455F">
            <w:pPr>
              <w:spacing w:line="480" w:lineRule="auto"/>
              <w:rPr>
                <w:lang w:val="pt-BR"/>
              </w:rPr>
            </w:pPr>
            <m:oMathPara>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CL</m:t>
                    </m:r>
                  </m:sub>
                </m:sSub>
              </m:oMath>
            </m:oMathPara>
          </w:p>
        </w:tc>
        <w:tc>
          <w:tcPr>
            <w:tcW w:w="5419" w:type="dxa"/>
          </w:tcPr>
          <w:p w14:paraId="2DAA1DCB" w14:textId="649D0A3E" w:rsidR="005E12F1" w:rsidRPr="00BC455F" w:rsidRDefault="005E12F1" w:rsidP="00BC455F">
            <w:pPr>
              <w:spacing w:line="480" w:lineRule="auto"/>
              <w:rPr>
                <w:lang w:val="en-US"/>
              </w:rPr>
            </w:pPr>
            <w:r w:rsidRPr="00BC455F">
              <w:rPr>
                <w:lang w:val="en-US"/>
              </w:rPr>
              <w:t>Fraction of crosslinked units</w:t>
            </w:r>
          </w:p>
        </w:tc>
        <w:tc>
          <w:tcPr>
            <w:tcW w:w="2690" w:type="dxa"/>
          </w:tcPr>
          <w:p w14:paraId="7245B149" w14:textId="23B0927D" w:rsidR="005E12F1" w:rsidRPr="00BC455F" w:rsidRDefault="005E12F1" w:rsidP="00BC455F">
            <w:pPr>
              <w:spacing w:line="480" w:lineRule="auto"/>
              <w:rPr>
                <w:lang w:val="en-US"/>
              </w:rPr>
            </w:pPr>
            <w:r w:rsidRPr="00BC455F">
              <w:rPr>
                <w:lang w:val="en-US"/>
              </w:rPr>
              <w:t>mol CL (mol U)</w:t>
            </w:r>
            <w:r w:rsidRPr="00BC455F">
              <w:rPr>
                <w:vertAlign w:val="superscript"/>
                <w:lang w:val="en-US"/>
              </w:rPr>
              <w:t>-1</w:t>
            </w:r>
          </w:p>
        </w:tc>
      </w:tr>
      <w:tr w:rsidR="005E12F1" w:rsidRPr="00BC455F" w14:paraId="5D41CC9F" w14:textId="77777777" w:rsidTr="003D0A58">
        <w:tc>
          <w:tcPr>
            <w:tcW w:w="963" w:type="dxa"/>
          </w:tcPr>
          <w:p w14:paraId="08FD7BDE" w14:textId="74B2B093" w:rsidR="005E12F1" w:rsidRPr="00BC455F" w:rsidRDefault="006D58BF" w:rsidP="00BC455F">
            <w:pPr>
              <w:spacing w:line="480" w:lineRule="auto"/>
              <w:rPr>
                <w:lang w:val="pt-BR"/>
              </w:rPr>
            </w:pPr>
            <m:oMathPara>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LE</m:t>
                    </m:r>
                    <m:r>
                      <w:rPr>
                        <w:rFonts w:ascii="Cambria Math" w:hAnsi="Cambria Math"/>
                        <w:lang w:val="pt-BR"/>
                      </w:rPr>
                      <m:t>,</m:t>
                    </m:r>
                    <m:r>
                      <w:rPr>
                        <w:rFonts w:ascii="Cambria Math" w:hAnsi="Cambria Math"/>
                        <w:lang w:val="en-US"/>
                      </w:rPr>
                      <m:t>n</m:t>
                    </m:r>
                  </m:sub>
                </m:sSub>
              </m:oMath>
            </m:oMathPara>
          </w:p>
        </w:tc>
        <w:tc>
          <w:tcPr>
            <w:tcW w:w="5419" w:type="dxa"/>
          </w:tcPr>
          <w:p w14:paraId="7F85AB8B" w14:textId="054F10A1" w:rsidR="005E12F1" w:rsidRPr="00BC455F" w:rsidRDefault="005E12F1" w:rsidP="00BC455F">
            <w:pPr>
              <w:spacing w:line="480" w:lineRule="auto"/>
              <w:rPr>
                <w:lang w:val="en-US"/>
              </w:rPr>
            </w:pPr>
            <w:r w:rsidRPr="00BC455F">
              <w:rPr>
                <w:lang w:val="en-US"/>
              </w:rPr>
              <w:t xml:space="preserve">Fraction of </w:t>
            </w:r>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n</m:t>
                  </m:r>
                </m:sub>
              </m:sSub>
            </m:oMath>
            <w:r w:rsidRPr="00BC455F">
              <w:rPr>
                <w:lang w:val="en-US"/>
              </w:rPr>
              <w:t xml:space="preserve">among all </w:t>
            </w:r>
            <m:oMath>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oMath>
          </w:p>
        </w:tc>
        <w:tc>
          <w:tcPr>
            <w:tcW w:w="2690" w:type="dxa"/>
          </w:tcPr>
          <w:p w14:paraId="4612E0AB" w14:textId="69776483" w:rsidR="005E12F1" w:rsidRPr="00BC455F" w:rsidRDefault="005E12F1" w:rsidP="00BC455F">
            <w:pPr>
              <w:spacing w:line="480" w:lineRule="auto"/>
              <w:rPr>
                <w:lang w:val="en-US"/>
              </w:rPr>
            </w:pPr>
            <w:r w:rsidRPr="00BC455F">
              <w:rPr>
                <w:lang w:val="pt-BR"/>
              </w:rPr>
              <w:t xml:space="preserve">mol </w:t>
            </w:r>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n</m:t>
                  </m:r>
                </m:sub>
              </m:sSub>
            </m:oMath>
            <w:r w:rsidRPr="00BC455F">
              <w:rPr>
                <w:lang w:val="pt-BR"/>
              </w:rPr>
              <w:t xml:space="preserve"> (mol</w:t>
            </w:r>
            <w:r w:rsidRPr="00BC455F">
              <w:rPr>
                <w:lang w:val="en-US"/>
              </w:rPr>
              <w:t xml:space="preserve"> total </w:t>
            </w:r>
            <m:oMath>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oMath>
            <w:r w:rsidRPr="00BC455F">
              <w:rPr>
                <w:lang w:val="en-US"/>
              </w:rPr>
              <w:t>)</w:t>
            </w:r>
            <w:r w:rsidRPr="00BC455F">
              <w:rPr>
                <w:vertAlign w:val="superscript"/>
                <w:lang w:val="en-US"/>
              </w:rPr>
              <w:t>-1</w:t>
            </w:r>
          </w:p>
        </w:tc>
      </w:tr>
      <w:tr w:rsidR="005E12F1" w:rsidRPr="00BC455F" w14:paraId="1327CD73" w14:textId="77777777" w:rsidTr="003D0A58">
        <w:tc>
          <w:tcPr>
            <w:tcW w:w="963" w:type="dxa"/>
          </w:tcPr>
          <w:p w14:paraId="37479E74" w14:textId="5A3E83CB" w:rsidR="005E12F1" w:rsidRPr="00BC455F" w:rsidRDefault="006D58BF" w:rsidP="00BC455F">
            <w:pPr>
              <w:spacing w:line="480" w:lineRule="auto"/>
              <w:rPr>
                <w:lang w:val="en-US"/>
              </w:rPr>
            </w:pPr>
            <m:oMathPara>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ISU</m:t>
                    </m:r>
                  </m:sub>
                </m:sSub>
              </m:oMath>
            </m:oMathPara>
          </w:p>
        </w:tc>
        <w:tc>
          <w:tcPr>
            <w:tcW w:w="5419" w:type="dxa"/>
          </w:tcPr>
          <w:p w14:paraId="51969F95" w14:textId="251615F8" w:rsidR="005E12F1" w:rsidRPr="00BC455F" w:rsidRDefault="005E12F1" w:rsidP="00BC455F">
            <w:pPr>
              <w:spacing w:line="480" w:lineRule="auto"/>
              <w:rPr>
                <w:lang w:val="en-US"/>
              </w:rPr>
            </w:pPr>
            <w:r w:rsidRPr="00BC455F">
              <w:rPr>
                <w:lang w:val="en-US"/>
              </w:rPr>
              <w:t>Fraction of inaccessible sulfonated units</w:t>
            </w:r>
          </w:p>
        </w:tc>
        <w:tc>
          <w:tcPr>
            <w:tcW w:w="2690" w:type="dxa"/>
          </w:tcPr>
          <w:p w14:paraId="1A74EFFF" w14:textId="7AD40DF9" w:rsidR="005E12F1" w:rsidRPr="00BC455F" w:rsidRDefault="005E12F1" w:rsidP="00BC455F">
            <w:pPr>
              <w:spacing w:line="480" w:lineRule="auto"/>
              <w:rPr>
                <w:lang w:val="en-US"/>
              </w:rPr>
            </w:pPr>
            <w:r w:rsidRPr="00BC455F">
              <w:rPr>
                <w:lang w:val="en-US"/>
              </w:rPr>
              <w:t>mol ISU (mol SU)</w:t>
            </w:r>
            <w:r w:rsidRPr="00BC455F">
              <w:rPr>
                <w:vertAlign w:val="superscript"/>
                <w:lang w:val="en-US"/>
              </w:rPr>
              <w:t>-1</w:t>
            </w:r>
          </w:p>
        </w:tc>
      </w:tr>
      <w:tr w:rsidR="005E12F1" w:rsidRPr="00BC455F" w14:paraId="485534B9" w14:textId="77777777" w:rsidTr="003D0A58">
        <w:tc>
          <w:tcPr>
            <w:tcW w:w="963" w:type="dxa"/>
          </w:tcPr>
          <w:p w14:paraId="7797A976" w14:textId="37F5DFEE" w:rsidR="005E12F1" w:rsidRPr="00BC455F" w:rsidRDefault="006D58BF" w:rsidP="00BC455F">
            <w:pPr>
              <w:spacing w:line="480" w:lineRule="auto"/>
              <w:rPr>
                <w:lang w:val="en-US"/>
              </w:rPr>
            </w:pPr>
            <m:oMathPara>
              <m:oMath>
                <m:sSub>
                  <m:sSubPr>
                    <m:ctrlPr>
                      <w:rPr>
                        <w:rFonts w:ascii="Cambria Math" w:hAnsi="Cambria Math"/>
                        <w:i/>
                      </w:rPr>
                    </m:ctrlPr>
                  </m:sSubPr>
                  <m:e>
                    <m:r>
                      <w:rPr>
                        <w:rFonts w:ascii="Cambria Math" w:hAnsi="Cambria Math"/>
                      </w:rPr>
                      <m:t>θ</m:t>
                    </m:r>
                  </m:e>
                  <m:sub>
                    <m:r>
                      <w:rPr>
                        <w:rFonts w:ascii="Cambria Math" w:hAnsi="Cambria Math"/>
                      </w:rPr>
                      <m:t>i</m:t>
                    </m:r>
                  </m:sub>
                </m:sSub>
              </m:oMath>
            </m:oMathPara>
          </w:p>
        </w:tc>
        <w:tc>
          <w:tcPr>
            <w:tcW w:w="5419" w:type="dxa"/>
          </w:tcPr>
          <w:p w14:paraId="104D0503" w14:textId="2EF8E334" w:rsidR="005E12F1" w:rsidRPr="00BC455F" w:rsidRDefault="005E12F1" w:rsidP="00BC455F">
            <w:pPr>
              <w:spacing w:line="480" w:lineRule="auto"/>
              <w:rPr>
                <w:lang w:val="en-US"/>
              </w:rPr>
            </w:pPr>
            <w:r w:rsidRPr="00BC455F">
              <w:rPr>
                <w:lang w:val="en-US"/>
              </w:rPr>
              <w:t>Feed ratio between excess and limiting reagents</w:t>
            </w:r>
          </w:p>
        </w:tc>
        <w:tc>
          <w:tcPr>
            <w:tcW w:w="2690" w:type="dxa"/>
          </w:tcPr>
          <w:p w14:paraId="75C6025A" w14:textId="299DF909" w:rsidR="005E12F1" w:rsidRPr="00BC455F" w:rsidRDefault="005E12F1" w:rsidP="00BC455F">
            <w:pPr>
              <w:spacing w:line="480" w:lineRule="auto"/>
              <w:rPr>
                <w:lang w:val="en-US"/>
              </w:rPr>
            </w:pPr>
            <w:r w:rsidRPr="00BC455F">
              <w:rPr>
                <w:lang w:val="en-US"/>
              </w:rPr>
              <w:t>Dimensionless</w:t>
            </w:r>
          </w:p>
        </w:tc>
      </w:tr>
      <w:tr w:rsidR="005E12F1" w:rsidRPr="00BC455F" w14:paraId="744B9B43" w14:textId="77777777" w:rsidTr="003D0A58">
        <w:tc>
          <w:tcPr>
            <w:tcW w:w="963" w:type="dxa"/>
          </w:tcPr>
          <w:p w14:paraId="67F88EB8" w14:textId="25CEC549" w:rsidR="005E12F1" w:rsidRPr="00BC455F" w:rsidRDefault="006D58BF" w:rsidP="00BC455F">
            <w:pPr>
              <w:spacing w:line="480" w:lineRule="auto"/>
              <w:rPr>
                <w:lang w:val="en-US"/>
              </w:rPr>
            </w:pPr>
            <m:oMathPara>
              <m:oMath>
                <m:sSub>
                  <m:sSubPr>
                    <m:ctrlPr>
                      <w:rPr>
                        <w:rFonts w:ascii="Cambria Math" w:hAnsi="Cambria Math"/>
                        <w:i/>
                        <w:lang w:val="pt-BR"/>
                      </w:rPr>
                    </m:ctrlPr>
                  </m:sSubPr>
                  <m:e>
                    <m:r>
                      <w:rPr>
                        <w:rFonts w:ascii="Cambria Math" w:hAnsi="Cambria Math"/>
                        <w:lang w:val="pt-BR"/>
                      </w:rPr>
                      <m:t>μ</m:t>
                    </m:r>
                  </m:e>
                  <m:sub>
                    <m:r>
                      <w:rPr>
                        <w:rFonts w:ascii="Cambria Math" w:hAnsi="Cambria Math"/>
                        <w:lang w:val="pt-BR"/>
                      </w:rPr>
                      <m:t>R</m:t>
                    </m:r>
                  </m:sub>
                </m:sSub>
              </m:oMath>
            </m:oMathPara>
          </w:p>
        </w:tc>
        <w:tc>
          <w:tcPr>
            <w:tcW w:w="5419" w:type="dxa"/>
          </w:tcPr>
          <w:p w14:paraId="458806CE" w14:textId="46D90B67" w:rsidR="005E12F1" w:rsidRPr="00BC455F" w:rsidRDefault="005E12F1" w:rsidP="00BC455F">
            <w:pPr>
              <w:spacing w:line="480" w:lineRule="auto"/>
              <w:rPr>
                <w:lang w:val="en-US"/>
              </w:rPr>
            </w:pPr>
            <w:r w:rsidRPr="00BC455F">
              <w:rPr>
                <w:lang w:val="en-US"/>
              </w:rPr>
              <w:t>Rubber-solvent interaction factor</w:t>
            </w:r>
          </w:p>
        </w:tc>
        <w:tc>
          <w:tcPr>
            <w:tcW w:w="2690" w:type="dxa"/>
          </w:tcPr>
          <w:p w14:paraId="0E79DE23" w14:textId="3B17AE00" w:rsidR="005E12F1" w:rsidRPr="00BC455F" w:rsidRDefault="005E12F1" w:rsidP="00BC455F">
            <w:pPr>
              <w:spacing w:line="480" w:lineRule="auto"/>
              <w:rPr>
                <w:lang w:val="pt-BR"/>
              </w:rPr>
            </w:pPr>
            <w:r w:rsidRPr="00BC455F">
              <w:rPr>
                <w:lang w:val="en-US"/>
              </w:rPr>
              <w:t>Dimensionless</w:t>
            </w:r>
          </w:p>
        </w:tc>
      </w:tr>
      <w:tr w:rsidR="005E12F1" w:rsidRPr="00BC455F" w14:paraId="482E6370" w14:textId="77777777" w:rsidTr="003D0A58">
        <w:tc>
          <w:tcPr>
            <w:tcW w:w="963" w:type="dxa"/>
          </w:tcPr>
          <w:p w14:paraId="4DE8D062" w14:textId="0A0D1D6D" w:rsidR="005E12F1" w:rsidRPr="00BC455F" w:rsidRDefault="006D58BF" w:rsidP="00BC455F">
            <w:pPr>
              <w:spacing w:line="480" w:lineRule="auto"/>
              <w:rPr>
                <w:lang w:val="en-US"/>
              </w:rPr>
            </w:pPr>
            <m:oMathPara>
              <m:oMath>
                <m:sSub>
                  <m:sSubPr>
                    <m:ctrlPr>
                      <w:rPr>
                        <w:rFonts w:ascii="Cambria Math" w:hAnsi="Cambria Math"/>
                        <w:i/>
                        <w:lang w:val="pt-BR"/>
                      </w:rPr>
                    </m:ctrlPr>
                  </m:sSubPr>
                  <m:e>
                    <m:r>
                      <w:rPr>
                        <w:rFonts w:ascii="Cambria Math" w:hAnsi="Cambria Math"/>
                        <w:lang w:val="pt-BR"/>
                      </w:rPr>
                      <m:t>μ</m:t>
                    </m:r>
                  </m:e>
                  <m:sub>
                    <m:r>
                      <w:rPr>
                        <w:rFonts w:ascii="Cambria Math" w:hAnsi="Cambria Math"/>
                        <w:lang w:val="pt-BR"/>
                      </w:rPr>
                      <m:t>P</m:t>
                    </m:r>
                  </m:sub>
                </m:sSub>
              </m:oMath>
            </m:oMathPara>
          </w:p>
        </w:tc>
        <w:tc>
          <w:tcPr>
            <w:tcW w:w="5419" w:type="dxa"/>
          </w:tcPr>
          <w:p w14:paraId="778F1F22" w14:textId="7CABF1C8" w:rsidR="005E12F1" w:rsidRPr="00BC455F" w:rsidRDefault="005E12F1" w:rsidP="00BC455F">
            <w:pPr>
              <w:spacing w:line="480" w:lineRule="auto"/>
              <w:rPr>
                <w:lang w:val="en-US"/>
              </w:rPr>
            </w:pPr>
            <w:r w:rsidRPr="00BC455F">
              <w:rPr>
                <w:lang w:val="en-US"/>
              </w:rPr>
              <w:t>Polystyrene-solvent interaction factor</w:t>
            </w:r>
          </w:p>
        </w:tc>
        <w:tc>
          <w:tcPr>
            <w:tcW w:w="2690" w:type="dxa"/>
          </w:tcPr>
          <w:p w14:paraId="48AA4BE5" w14:textId="7E0E34A9" w:rsidR="005E12F1" w:rsidRPr="00BC455F" w:rsidRDefault="005E12F1" w:rsidP="00BC455F">
            <w:pPr>
              <w:spacing w:line="480" w:lineRule="auto"/>
              <w:rPr>
                <w:lang w:val="en-US"/>
              </w:rPr>
            </w:pPr>
            <w:r w:rsidRPr="00BC455F">
              <w:rPr>
                <w:lang w:val="en-US"/>
              </w:rPr>
              <w:t>Dimensionless</w:t>
            </w:r>
          </w:p>
        </w:tc>
      </w:tr>
      <w:tr w:rsidR="005E12F1" w:rsidRPr="00BC455F" w14:paraId="362CD83C" w14:textId="77777777" w:rsidTr="003D0A58">
        <w:tc>
          <w:tcPr>
            <w:tcW w:w="963" w:type="dxa"/>
          </w:tcPr>
          <w:p w14:paraId="0ADCE18D" w14:textId="6BAD2627" w:rsidR="005E12F1" w:rsidRPr="00BC455F" w:rsidRDefault="006D58BF" w:rsidP="00BC455F">
            <w:pPr>
              <w:spacing w:line="480" w:lineRule="auto"/>
              <w:rPr>
                <w:lang w:val="en-US"/>
              </w:rPr>
            </w:pPr>
            <m:oMathPara>
              <m:oMath>
                <m:sSub>
                  <m:sSubPr>
                    <m:ctrlPr>
                      <w:rPr>
                        <w:rFonts w:ascii="Cambria Math" w:hAnsi="Cambria Math"/>
                        <w:i/>
                        <w:lang w:val="pt-BR"/>
                      </w:rPr>
                    </m:ctrlPr>
                  </m:sSubPr>
                  <m:e>
                    <m:r>
                      <w:rPr>
                        <w:rFonts w:ascii="Cambria Math" w:hAnsi="Cambria Math"/>
                        <w:lang w:val="pt-BR"/>
                      </w:rPr>
                      <m:t>ρ</m:t>
                    </m:r>
                  </m:e>
                  <m:sub>
                    <m:r>
                      <w:rPr>
                        <w:rFonts w:ascii="Cambria Math" w:hAnsi="Cambria Math"/>
                        <w:lang w:val="pt-BR"/>
                      </w:rPr>
                      <m:t>P</m:t>
                    </m:r>
                  </m:sub>
                </m:sSub>
              </m:oMath>
            </m:oMathPara>
          </w:p>
        </w:tc>
        <w:tc>
          <w:tcPr>
            <w:tcW w:w="5419" w:type="dxa"/>
          </w:tcPr>
          <w:p w14:paraId="56C597FE" w14:textId="73A33A30" w:rsidR="005E12F1" w:rsidRPr="00BC455F" w:rsidRDefault="005E12F1" w:rsidP="00BC455F">
            <w:pPr>
              <w:spacing w:line="480" w:lineRule="auto"/>
              <w:rPr>
                <w:lang w:val="en-US"/>
              </w:rPr>
            </w:pPr>
            <w:r w:rsidRPr="00BC455F">
              <w:rPr>
                <w:lang w:val="en-US"/>
              </w:rPr>
              <w:t>Density of the polystyrene</w:t>
            </w:r>
          </w:p>
        </w:tc>
        <w:tc>
          <w:tcPr>
            <w:tcW w:w="2690" w:type="dxa"/>
          </w:tcPr>
          <w:p w14:paraId="7564C6D5" w14:textId="7F88ACB0" w:rsidR="005E12F1" w:rsidRPr="00BC455F" w:rsidRDefault="005E12F1" w:rsidP="00BC455F">
            <w:pPr>
              <w:spacing w:line="480" w:lineRule="auto"/>
              <w:rPr>
                <w:lang w:val="en-US"/>
              </w:rPr>
            </w:pPr>
            <w:r w:rsidRPr="00BC455F">
              <w:rPr>
                <w:lang w:val="en-US"/>
              </w:rPr>
              <w:t>g cm</w:t>
            </w:r>
            <w:r w:rsidRPr="00BC455F">
              <w:rPr>
                <w:vertAlign w:val="superscript"/>
                <w:lang w:val="en-US"/>
              </w:rPr>
              <w:t>-3</w:t>
            </w:r>
          </w:p>
        </w:tc>
      </w:tr>
      <w:tr w:rsidR="005E12F1" w:rsidRPr="00BC455F" w14:paraId="7F4F97C2" w14:textId="77777777" w:rsidTr="003D0A58">
        <w:tc>
          <w:tcPr>
            <w:tcW w:w="963" w:type="dxa"/>
          </w:tcPr>
          <w:p w14:paraId="01BD54A3" w14:textId="2FE7EBDC" w:rsidR="005E12F1" w:rsidRPr="00BC455F" w:rsidRDefault="006D58BF" w:rsidP="00BC455F">
            <w:pPr>
              <w:spacing w:line="480" w:lineRule="auto"/>
              <w:rPr>
                <w:lang w:val="pt-BR"/>
              </w:rPr>
            </w:pPr>
            <m:oMathPara>
              <m:oMath>
                <m:sSub>
                  <m:sSubPr>
                    <m:ctrlPr>
                      <w:rPr>
                        <w:rFonts w:ascii="Cambria Math" w:hAnsi="Cambria Math"/>
                        <w:i/>
                        <w:lang w:val="pt-BR"/>
                      </w:rPr>
                    </m:ctrlPr>
                  </m:sSubPr>
                  <m:e>
                    <m:r>
                      <w:rPr>
                        <w:rFonts w:ascii="Cambria Math" w:hAnsi="Cambria Math"/>
                        <w:lang w:val="pt-BR"/>
                      </w:rPr>
                      <m:t>ρ</m:t>
                    </m:r>
                  </m:e>
                  <m:sub>
                    <m:r>
                      <w:rPr>
                        <w:rFonts w:ascii="Cambria Math" w:hAnsi="Cambria Math"/>
                        <w:lang w:val="pt-BR"/>
                      </w:rPr>
                      <m:t>R</m:t>
                    </m:r>
                  </m:sub>
                </m:sSub>
              </m:oMath>
            </m:oMathPara>
          </w:p>
        </w:tc>
        <w:tc>
          <w:tcPr>
            <w:tcW w:w="5419" w:type="dxa"/>
          </w:tcPr>
          <w:p w14:paraId="576492EE" w14:textId="72461C31" w:rsidR="005E12F1" w:rsidRPr="00BC455F" w:rsidRDefault="005E12F1" w:rsidP="00BC455F">
            <w:pPr>
              <w:spacing w:line="480" w:lineRule="auto"/>
              <w:rPr>
                <w:lang w:val="en-US"/>
              </w:rPr>
            </w:pPr>
            <w:r w:rsidRPr="00BC455F">
              <w:rPr>
                <w:lang w:val="en-US"/>
              </w:rPr>
              <w:t>Density of the rubber</w:t>
            </w:r>
          </w:p>
        </w:tc>
        <w:tc>
          <w:tcPr>
            <w:tcW w:w="2690" w:type="dxa"/>
          </w:tcPr>
          <w:p w14:paraId="4865AAA0" w14:textId="52B254B8" w:rsidR="005E12F1" w:rsidRPr="00BC455F" w:rsidRDefault="005E12F1" w:rsidP="00BC455F">
            <w:pPr>
              <w:spacing w:line="480" w:lineRule="auto"/>
              <w:rPr>
                <w:lang w:val="en-US"/>
              </w:rPr>
            </w:pPr>
            <w:r w:rsidRPr="00BC455F">
              <w:rPr>
                <w:lang w:val="en-US"/>
              </w:rPr>
              <w:t>g cm</w:t>
            </w:r>
            <w:r w:rsidRPr="00BC455F">
              <w:rPr>
                <w:vertAlign w:val="superscript"/>
                <w:lang w:val="en-US"/>
              </w:rPr>
              <w:t>-3</w:t>
            </w:r>
          </w:p>
        </w:tc>
      </w:tr>
      <w:tr w:rsidR="005E12F1" w:rsidRPr="00BC455F" w14:paraId="7AC51678" w14:textId="77777777" w:rsidTr="003D0A58">
        <w:tc>
          <w:tcPr>
            <w:tcW w:w="963" w:type="dxa"/>
          </w:tcPr>
          <w:p w14:paraId="62F21297" w14:textId="3A53A1D8" w:rsidR="005E12F1" w:rsidRPr="00BC455F" w:rsidRDefault="006D58BF" w:rsidP="00BC455F">
            <w:pPr>
              <w:spacing w:line="480" w:lineRule="auto"/>
              <w:rPr>
                <w:lang w:val="pt-BR"/>
              </w:rPr>
            </w:pPr>
            <m:oMathPara>
              <m:oMath>
                <m:sSub>
                  <m:sSubPr>
                    <m:ctrlPr>
                      <w:rPr>
                        <w:rFonts w:ascii="Cambria Math" w:hAnsi="Cambria Math"/>
                        <w:i/>
                        <w:lang w:val="pt-BR"/>
                      </w:rPr>
                    </m:ctrlPr>
                  </m:sSubPr>
                  <m:e>
                    <m:r>
                      <w:rPr>
                        <w:rFonts w:ascii="Cambria Math" w:hAnsi="Cambria Math"/>
                        <w:lang w:val="pt-BR"/>
                      </w:rPr>
                      <m:t>ρ</m:t>
                    </m:r>
                  </m:e>
                  <m:sub>
                    <m:r>
                      <w:rPr>
                        <w:rFonts w:ascii="Cambria Math" w:hAnsi="Cambria Math"/>
                        <w:lang w:val="pt-BR"/>
                      </w:rPr>
                      <m:t>S</m:t>
                    </m:r>
                  </m:sub>
                </m:sSub>
              </m:oMath>
            </m:oMathPara>
          </w:p>
        </w:tc>
        <w:tc>
          <w:tcPr>
            <w:tcW w:w="5419" w:type="dxa"/>
          </w:tcPr>
          <w:p w14:paraId="7BC00A63" w14:textId="564BACAD" w:rsidR="005E12F1" w:rsidRPr="00BC455F" w:rsidRDefault="005E12F1" w:rsidP="00BC455F">
            <w:pPr>
              <w:spacing w:line="480" w:lineRule="auto"/>
              <w:rPr>
                <w:lang w:val="en-US"/>
              </w:rPr>
            </w:pPr>
            <w:r w:rsidRPr="00BC455F">
              <w:rPr>
                <w:lang w:val="en-US"/>
              </w:rPr>
              <w:t>Density of the solvent</w:t>
            </w:r>
          </w:p>
        </w:tc>
        <w:tc>
          <w:tcPr>
            <w:tcW w:w="2690" w:type="dxa"/>
          </w:tcPr>
          <w:p w14:paraId="115B6883" w14:textId="2ED5F6CA" w:rsidR="005E12F1" w:rsidRPr="00BC455F" w:rsidRDefault="005E12F1" w:rsidP="00BC455F">
            <w:pPr>
              <w:spacing w:line="480" w:lineRule="auto"/>
              <w:rPr>
                <w:lang w:val="en-US"/>
              </w:rPr>
            </w:pPr>
            <w:r w:rsidRPr="00BC455F">
              <w:rPr>
                <w:lang w:val="en-US"/>
              </w:rPr>
              <w:t>g cm</w:t>
            </w:r>
            <w:r w:rsidRPr="00BC455F">
              <w:rPr>
                <w:vertAlign w:val="superscript"/>
                <w:lang w:val="en-US"/>
              </w:rPr>
              <w:t>-3</w:t>
            </w:r>
          </w:p>
        </w:tc>
      </w:tr>
    </w:tbl>
    <w:p w14:paraId="0574A3B1" w14:textId="77777777" w:rsidR="00F140B6" w:rsidRPr="00BC455F" w:rsidRDefault="00F140B6" w:rsidP="00BC455F">
      <w:pPr>
        <w:spacing w:line="480" w:lineRule="auto"/>
        <w:rPr>
          <w:b/>
          <w:bCs/>
          <w:lang w:val="en-US"/>
        </w:rPr>
      </w:pPr>
    </w:p>
    <w:p w14:paraId="56BC2FE6" w14:textId="527FAB47" w:rsidR="00F140B6" w:rsidRPr="00BC455F" w:rsidRDefault="00F140B6" w:rsidP="00BC455F">
      <w:pPr>
        <w:spacing w:line="480" w:lineRule="auto"/>
        <w:rPr>
          <w:b/>
          <w:bCs/>
          <w:lang w:val="en-US"/>
        </w:rPr>
      </w:pPr>
      <w:r w:rsidRPr="00BC455F">
        <w:rPr>
          <w:b/>
          <w:bCs/>
          <w:lang w:val="en-US"/>
        </w:rPr>
        <w:lastRenderedPageBreak/>
        <w:t>Acknowledgements</w:t>
      </w:r>
    </w:p>
    <w:p w14:paraId="128E9F8E" w14:textId="547C5232" w:rsidR="005F08AB" w:rsidRPr="00BC455F" w:rsidRDefault="005F08AB" w:rsidP="00BC455F">
      <w:pPr>
        <w:pStyle w:val="MainText"/>
      </w:pPr>
      <w:r w:rsidRPr="00BC455F">
        <w:t>The authors are grateful to FAPESP (process 2017/26985-4) and CAPES (Finance code: 001) for the financial support.</w:t>
      </w:r>
    </w:p>
    <w:p w14:paraId="2866ED46" w14:textId="74E1E5BC" w:rsidR="00F140B6" w:rsidRDefault="00F140B6" w:rsidP="00BC455F">
      <w:pPr>
        <w:spacing w:line="480" w:lineRule="auto"/>
        <w:rPr>
          <w:b/>
          <w:bCs/>
          <w:lang w:val="en-US"/>
        </w:rPr>
      </w:pPr>
    </w:p>
    <w:p w14:paraId="7C3BA6F8" w14:textId="6D67E551" w:rsidR="00822F8F" w:rsidRPr="00BC455F" w:rsidRDefault="00822F8F" w:rsidP="00822F8F">
      <w:pPr>
        <w:spacing w:line="480" w:lineRule="auto"/>
        <w:rPr>
          <w:b/>
          <w:bCs/>
          <w:lang w:val="en-US"/>
        </w:rPr>
      </w:pPr>
      <w:r>
        <w:rPr>
          <w:b/>
          <w:bCs/>
          <w:lang w:val="en-US"/>
        </w:rPr>
        <w:t>Supporting Information</w:t>
      </w:r>
    </w:p>
    <w:p w14:paraId="19375EC7" w14:textId="6CE24221" w:rsidR="00822F8F" w:rsidRPr="00BC455F" w:rsidRDefault="00822F8F" w:rsidP="00220FFF">
      <w:pPr>
        <w:spacing w:line="480" w:lineRule="auto"/>
        <w:rPr>
          <w:b/>
          <w:bCs/>
          <w:lang w:val="en-US"/>
        </w:rPr>
      </w:pPr>
      <w:r>
        <w:rPr>
          <w:rFonts w:ascii="Arial" w:hAnsi="Arial" w:cs="Arial"/>
          <w:color w:val="222222"/>
          <w:shd w:val="clear" w:color="auto" w:fill="FFFFFF"/>
        </w:rPr>
        <w:t>Tables S1 and S2, and Figures S1 and S2</w:t>
      </w:r>
      <w:r w:rsidR="008668C7">
        <w:rPr>
          <w:rFonts w:ascii="Arial" w:hAnsi="Arial" w:cs="Arial"/>
          <w:color w:val="222222"/>
          <w:shd w:val="clear" w:color="auto" w:fill="FFFFFF"/>
        </w:rPr>
        <w:t xml:space="preserve"> are in Supporting Information.</w:t>
      </w:r>
      <w:r w:rsidR="00220FFF">
        <w:rPr>
          <w:rFonts w:ascii="Arial" w:hAnsi="Arial" w:cs="Arial"/>
          <w:color w:val="222222"/>
          <w:shd w:val="clear" w:color="auto" w:fill="FFFFFF"/>
        </w:rPr>
        <w:t xml:space="preserve"> </w:t>
      </w:r>
      <w:r>
        <w:rPr>
          <w:rFonts w:ascii="Arial" w:hAnsi="Arial" w:cs="Arial"/>
          <w:color w:val="222222"/>
          <w:shd w:val="clear" w:color="auto" w:fill="FFFFFF"/>
        </w:rPr>
        <w:t xml:space="preserve">This information is available free of charge via the Internet </w:t>
      </w:r>
      <w:r>
        <w:rPr>
          <w:rFonts w:ascii="Arial" w:hAnsi="Arial" w:cs="Arial"/>
          <w:color w:val="222222"/>
          <w:shd w:val="clear" w:color="auto" w:fill="FFFFFF"/>
        </w:rPr>
        <w:t>a</w:t>
      </w:r>
      <w:r>
        <w:rPr>
          <w:rFonts w:ascii="Arial" w:hAnsi="Arial" w:cs="Arial"/>
          <w:color w:val="222222"/>
          <w:shd w:val="clear" w:color="auto" w:fill="FFFFFF"/>
        </w:rPr>
        <w:t>t </w:t>
      </w:r>
      <w:hyperlink r:id="rId15" w:tgtFrame="_blank" w:history="1">
        <w:r>
          <w:rPr>
            <w:rStyle w:val="Hyperlink"/>
            <w:rFonts w:ascii="Arial" w:hAnsi="Arial" w:cs="Arial"/>
            <w:color w:val="1155CC"/>
            <w:shd w:val="clear" w:color="auto" w:fill="FFFFFF"/>
          </w:rPr>
          <w:t>http://pubs.acs.org/</w:t>
        </w:r>
      </w:hyperlink>
    </w:p>
    <w:p w14:paraId="7145043F" w14:textId="77777777" w:rsidR="00F140B6" w:rsidRPr="00BC455F" w:rsidRDefault="00F140B6" w:rsidP="00BC455F">
      <w:pPr>
        <w:spacing w:line="480" w:lineRule="auto"/>
        <w:rPr>
          <w:b/>
          <w:bCs/>
          <w:lang w:val="en-US"/>
        </w:rPr>
      </w:pPr>
      <w:bookmarkStart w:id="1" w:name="_GoBack"/>
      <w:bookmarkEnd w:id="1"/>
    </w:p>
    <w:p w14:paraId="61C653B1" w14:textId="71403CCE" w:rsidR="00F140B6" w:rsidRPr="00BC455F" w:rsidRDefault="00F140B6" w:rsidP="00BC455F">
      <w:pPr>
        <w:spacing w:line="480" w:lineRule="auto"/>
        <w:rPr>
          <w:b/>
          <w:bCs/>
          <w:lang w:val="en-US"/>
        </w:rPr>
      </w:pPr>
      <w:r w:rsidRPr="00BC455F">
        <w:rPr>
          <w:b/>
          <w:bCs/>
          <w:lang w:val="en-US"/>
        </w:rPr>
        <w:t>References</w:t>
      </w:r>
    </w:p>
    <w:p w14:paraId="48699250" w14:textId="151EDB0F" w:rsidR="004E6460" w:rsidRPr="00BC455F" w:rsidRDefault="004E6460" w:rsidP="00A83F41">
      <w:pPr>
        <w:spacing w:line="480" w:lineRule="auto"/>
        <w:jc w:val="both"/>
        <w:rPr>
          <w:b/>
          <w:bCs/>
          <w:lang w:val="en-US"/>
        </w:rPr>
      </w:pPr>
    </w:p>
    <w:p w14:paraId="644E7184" w14:textId="02D2B39A" w:rsidR="00944F3B" w:rsidRPr="00944F3B" w:rsidRDefault="004E6460" w:rsidP="00A83F41">
      <w:pPr>
        <w:widowControl w:val="0"/>
        <w:autoSpaceDE w:val="0"/>
        <w:autoSpaceDN w:val="0"/>
        <w:adjustRightInd w:val="0"/>
        <w:spacing w:line="480" w:lineRule="auto"/>
        <w:ind w:left="640" w:hanging="640"/>
        <w:jc w:val="both"/>
        <w:rPr>
          <w:noProof/>
        </w:rPr>
      </w:pPr>
      <w:r w:rsidRPr="00BC455F">
        <w:rPr>
          <w:lang w:val="en-US"/>
        </w:rPr>
        <w:fldChar w:fldCharType="begin" w:fldLock="1"/>
      </w:r>
      <w:r w:rsidRPr="00BC455F">
        <w:rPr>
          <w:lang w:val="en-US"/>
        </w:rPr>
        <w:instrText xml:space="preserve">ADDIN Mendeley Bibliography CSL_BIBLIOGRAPHY </w:instrText>
      </w:r>
      <w:r w:rsidRPr="00BC455F">
        <w:rPr>
          <w:lang w:val="en-US"/>
        </w:rPr>
        <w:fldChar w:fldCharType="separate"/>
      </w:r>
      <w:r w:rsidR="00944F3B" w:rsidRPr="00944F3B">
        <w:rPr>
          <w:noProof/>
        </w:rPr>
        <w:t xml:space="preserve">(1) </w:t>
      </w:r>
      <w:r w:rsidR="00944F3B" w:rsidRPr="00944F3B">
        <w:rPr>
          <w:noProof/>
        </w:rPr>
        <w:tab/>
        <w:t xml:space="preserve">Casas, C.; Bringué, R.; Ramírez, E.; Iborra, M.; Tejero, J. Liquid-Phase Dehydration of 1-Octanol, 1-Hexanol and 1-Pentanol to Linear Symmetrical Ethers over Ion Exchange Resins. </w:t>
      </w:r>
      <w:r w:rsidR="00944F3B" w:rsidRPr="00944F3B">
        <w:rPr>
          <w:i/>
          <w:iCs/>
          <w:noProof/>
        </w:rPr>
        <w:t>Appl. Catal. A Gen.</w:t>
      </w:r>
      <w:r w:rsidR="00944F3B" w:rsidRPr="00944F3B">
        <w:rPr>
          <w:noProof/>
        </w:rPr>
        <w:t xml:space="preserve"> </w:t>
      </w:r>
      <w:r w:rsidR="00944F3B" w:rsidRPr="00944F3B">
        <w:rPr>
          <w:b/>
          <w:bCs/>
          <w:noProof/>
        </w:rPr>
        <w:t>2011</w:t>
      </w:r>
      <w:r w:rsidR="00944F3B" w:rsidRPr="00944F3B">
        <w:rPr>
          <w:noProof/>
        </w:rPr>
        <w:t xml:space="preserve">, </w:t>
      </w:r>
      <w:r w:rsidR="00944F3B" w:rsidRPr="00944F3B">
        <w:rPr>
          <w:i/>
          <w:iCs/>
          <w:noProof/>
        </w:rPr>
        <w:t>396</w:t>
      </w:r>
      <w:r w:rsidR="00944F3B" w:rsidRPr="00944F3B">
        <w:rPr>
          <w:noProof/>
        </w:rPr>
        <w:t xml:space="preserve"> (1–2), 129–139. https://doi.org/10.1016/j.apcata.2011.02.006.</w:t>
      </w:r>
    </w:p>
    <w:p w14:paraId="3065D169" w14:textId="77777777" w:rsidR="00944F3B" w:rsidRPr="00944F3B" w:rsidRDefault="00944F3B" w:rsidP="00A83F41">
      <w:pPr>
        <w:widowControl w:val="0"/>
        <w:autoSpaceDE w:val="0"/>
        <w:autoSpaceDN w:val="0"/>
        <w:adjustRightInd w:val="0"/>
        <w:spacing w:line="480" w:lineRule="auto"/>
        <w:ind w:left="640" w:hanging="640"/>
        <w:jc w:val="both"/>
        <w:rPr>
          <w:noProof/>
        </w:rPr>
      </w:pPr>
      <w:r w:rsidRPr="00944F3B">
        <w:rPr>
          <w:noProof/>
        </w:rPr>
        <w:t xml:space="preserve">(2) </w:t>
      </w:r>
      <w:r w:rsidRPr="00944F3B">
        <w:rPr>
          <w:noProof/>
        </w:rPr>
        <w:tab/>
        <w:t xml:space="preserve">Russo, V.; Tesser, R.; Rossano, C.; Cogliano, T.; Vitiello, R.; Leveneur, S.; Di Serio, M. Kinetic Study of Amberlite IR120 Catalyzed Acid Esterification of Levulinic Acid with Ethanol: From Batch to Continuous Operation. </w:t>
      </w:r>
      <w:r w:rsidRPr="00944F3B">
        <w:rPr>
          <w:i/>
          <w:iCs/>
          <w:noProof/>
        </w:rPr>
        <w:t>Chem. Eng. J.</w:t>
      </w:r>
      <w:r w:rsidRPr="00944F3B">
        <w:rPr>
          <w:noProof/>
        </w:rPr>
        <w:t xml:space="preserve"> </w:t>
      </w:r>
      <w:r w:rsidRPr="00944F3B">
        <w:rPr>
          <w:b/>
          <w:bCs/>
          <w:noProof/>
        </w:rPr>
        <w:t>2020</w:t>
      </w:r>
      <w:r w:rsidRPr="00944F3B">
        <w:rPr>
          <w:noProof/>
        </w:rPr>
        <w:t xml:space="preserve">, </w:t>
      </w:r>
      <w:r w:rsidRPr="00944F3B">
        <w:rPr>
          <w:i/>
          <w:iCs/>
          <w:noProof/>
        </w:rPr>
        <w:t>401</w:t>
      </w:r>
      <w:r w:rsidRPr="00944F3B">
        <w:rPr>
          <w:noProof/>
        </w:rPr>
        <w:t xml:space="preserve"> (June), 126126. https://doi.org/10.1016/j.cej.2020.126126.</w:t>
      </w:r>
    </w:p>
    <w:p w14:paraId="4D1F77AB" w14:textId="77777777" w:rsidR="00944F3B" w:rsidRPr="00944F3B" w:rsidRDefault="00944F3B" w:rsidP="00A83F41">
      <w:pPr>
        <w:widowControl w:val="0"/>
        <w:autoSpaceDE w:val="0"/>
        <w:autoSpaceDN w:val="0"/>
        <w:adjustRightInd w:val="0"/>
        <w:spacing w:line="480" w:lineRule="auto"/>
        <w:ind w:left="640" w:hanging="640"/>
        <w:jc w:val="both"/>
        <w:rPr>
          <w:noProof/>
        </w:rPr>
      </w:pPr>
      <w:r w:rsidRPr="00944F3B">
        <w:rPr>
          <w:noProof/>
        </w:rPr>
        <w:t xml:space="preserve">(3) </w:t>
      </w:r>
      <w:r w:rsidRPr="00944F3B">
        <w:rPr>
          <w:noProof/>
        </w:rPr>
        <w:tab/>
        <w:t xml:space="preserve">Granollers, M.; Izquierdo, J. F.; Cunill, F. Effect of Macroreticular Acidic Ion-Exchange Resins on 2-Methyl-1-Butene and 2-Methyl-2-Butene Mixture Oligomerization. </w:t>
      </w:r>
      <w:r w:rsidRPr="00944F3B">
        <w:rPr>
          <w:i/>
          <w:iCs/>
          <w:noProof/>
        </w:rPr>
        <w:t>Appl. Catal. A Gen.</w:t>
      </w:r>
      <w:r w:rsidRPr="00944F3B">
        <w:rPr>
          <w:noProof/>
        </w:rPr>
        <w:t xml:space="preserve"> </w:t>
      </w:r>
      <w:r w:rsidRPr="00944F3B">
        <w:rPr>
          <w:b/>
          <w:bCs/>
          <w:noProof/>
        </w:rPr>
        <w:t>2012</w:t>
      </w:r>
      <w:r w:rsidRPr="00944F3B">
        <w:rPr>
          <w:noProof/>
        </w:rPr>
        <w:t xml:space="preserve">, </w:t>
      </w:r>
      <w:r w:rsidRPr="00944F3B">
        <w:rPr>
          <w:i/>
          <w:iCs/>
          <w:noProof/>
        </w:rPr>
        <w:t>435</w:t>
      </w:r>
      <w:r w:rsidRPr="00944F3B">
        <w:rPr>
          <w:noProof/>
        </w:rPr>
        <w:t>–</w:t>
      </w:r>
      <w:r w:rsidRPr="00944F3B">
        <w:rPr>
          <w:i/>
          <w:iCs/>
          <w:noProof/>
        </w:rPr>
        <w:t>436</w:t>
      </w:r>
      <w:r w:rsidRPr="00944F3B">
        <w:rPr>
          <w:noProof/>
        </w:rPr>
        <w:t>, 163–171. https://doi.org/10.1016/j.apcata.2012.05.051.</w:t>
      </w:r>
    </w:p>
    <w:p w14:paraId="4B3EC2BF" w14:textId="77777777" w:rsidR="00944F3B" w:rsidRPr="00944F3B" w:rsidRDefault="00944F3B" w:rsidP="00A83F41">
      <w:pPr>
        <w:widowControl w:val="0"/>
        <w:autoSpaceDE w:val="0"/>
        <w:autoSpaceDN w:val="0"/>
        <w:adjustRightInd w:val="0"/>
        <w:spacing w:line="480" w:lineRule="auto"/>
        <w:ind w:left="640" w:hanging="640"/>
        <w:jc w:val="both"/>
        <w:rPr>
          <w:noProof/>
        </w:rPr>
      </w:pPr>
      <w:r w:rsidRPr="00944F3B">
        <w:rPr>
          <w:noProof/>
        </w:rPr>
        <w:t xml:space="preserve">(4) </w:t>
      </w:r>
      <w:r w:rsidRPr="00944F3B">
        <w:rPr>
          <w:noProof/>
        </w:rPr>
        <w:tab/>
        <w:t xml:space="preserve">Badia, J. H.; Fité, C.; Bringué, R.; Iborra, M.; Cunill, F. Catalytic Activity and Accessibility of Acidic Ion-Exchange Resins in Liquid Phase Etherification Reactions. </w:t>
      </w:r>
      <w:r w:rsidRPr="00944F3B">
        <w:rPr>
          <w:i/>
          <w:iCs/>
          <w:noProof/>
        </w:rPr>
        <w:t>Top. Catal.</w:t>
      </w:r>
      <w:r w:rsidRPr="00944F3B">
        <w:rPr>
          <w:noProof/>
        </w:rPr>
        <w:t xml:space="preserve"> </w:t>
      </w:r>
      <w:r w:rsidRPr="00944F3B">
        <w:rPr>
          <w:b/>
          <w:bCs/>
          <w:noProof/>
        </w:rPr>
        <w:t>2015</w:t>
      </w:r>
      <w:r w:rsidRPr="00944F3B">
        <w:rPr>
          <w:noProof/>
        </w:rPr>
        <w:t xml:space="preserve">, </w:t>
      </w:r>
      <w:r w:rsidRPr="00944F3B">
        <w:rPr>
          <w:i/>
          <w:iCs/>
          <w:noProof/>
        </w:rPr>
        <w:t>58</w:t>
      </w:r>
      <w:r w:rsidRPr="00944F3B">
        <w:rPr>
          <w:noProof/>
        </w:rPr>
        <w:t xml:space="preserve"> (14–17), 919–932. </w:t>
      </w:r>
      <w:r w:rsidRPr="00944F3B">
        <w:rPr>
          <w:noProof/>
        </w:rPr>
        <w:lastRenderedPageBreak/>
        <w:t>https://doi.org/10.1007/s11244-015-0460-3.</w:t>
      </w:r>
    </w:p>
    <w:p w14:paraId="41C1FB3E" w14:textId="77777777" w:rsidR="00944F3B" w:rsidRPr="00944F3B" w:rsidRDefault="00944F3B" w:rsidP="00A83F41">
      <w:pPr>
        <w:widowControl w:val="0"/>
        <w:autoSpaceDE w:val="0"/>
        <w:autoSpaceDN w:val="0"/>
        <w:adjustRightInd w:val="0"/>
        <w:spacing w:line="480" w:lineRule="auto"/>
        <w:ind w:left="640" w:hanging="640"/>
        <w:jc w:val="both"/>
        <w:rPr>
          <w:noProof/>
        </w:rPr>
      </w:pPr>
      <w:r w:rsidRPr="00944F3B">
        <w:rPr>
          <w:noProof/>
        </w:rPr>
        <w:t xml:space="preserve">(5) </w:t>
      </w:r>
      <w:r w:rsidRPr="00944F3B">
        <w:rPr>
          <w:noProof/>
        </w:rPr>
        <w:tab/>
        <w:t xml:space="preserve">Tejero, M. A.; Ramírez, E.; Fité, C.; Tejero, J.; Cunill, F. Esterification of Levulinic Acid with Butanol over Ion Exchange Resins. </w:t>
      </w:r>
      <w:r w:rsidRPr="00944F3B">
        <w:rPr>
          <w:i/>
          <w:iCs/>
          <w:noProof/>
        </w:rPr>
        <w:t>Appl. Catal. A Gen.</w:t>
      </w:r>
      <w:r w:rsidRPr="00944F3B">
        <w:rPr>
          <w:noProof/>
        </w:rPr>
        <w:t xml:space="preserve"> </w:t>
      </w:r>
      <w:r w:rsidRPr="00944F3B">
        <w:rPr>
          <w:b/>
          <w:bCs/>
          <w:noProof/>
        </w:rPr>
        <w:t>2016</w:t>
      </w:r>
      <w:r w:rsidRPr="00944F3B">
        <w:rPr>
          <w:noProof/>
        </w:rPr>
        <w:t xml:space="preserve">, </w:t>
      </w:r>
      <w:r w:rsidRPr="00944F3B">
        <w:rPr>
          <w:i/>
          <w:iCs/>
          <w:noProof/>
        </w:rPr>
        <w:t>517</w:t>
      </w:r>
      <w:r w:rsidRPr="00944F3B">
        <w:rPr>
          <w:noProof/>
        </w:rPr>
        <w:t>, 56–66. https://doi.org/10.1016/j.apcata.2016.02.032.</w:t>
      </w:r>
    </w:p>
    <w:p w14:paraId="49D05BE7" w14:textId="77777777" w:rsidR="00944F3B" w:rsidRPr="00944F3B" w:rsidRDefault="00944F3B" w:rsidP="00A83F41">
      <w:pPr>
        <w:widowControl w:val="0"/>
        <w:autoSpaceDE w:val="0"/>
        <w:autoSpaceDN w:val="0"/>
        <w:adjustRightInd w:val="0"/>
        <w:spacing w:line="480" w:lineRule="auto"/>
        <w:ind w:left="640" w:hanging="640"/>
        <w:jc w:val="both"/>
        <w:rPr>
          <w:noProof/>
        </w:rPr>
      </w:pPr>
      <w:r w:rsidRPr="00944F3B">
        <w:rPr>
          <w:noProof/>
        </w:rPr>
        <w:t xml:space="preserve">(6) </w:t>
      </w:r>
      <w:r w:rsidRPr="00944F3B">
        <w:rPr>
          <w:noProof/>
        </w:rPr>
        <w:tab/>
        <w:t xml:space="preserve">Vil’, V. A.; Yaremenko, I. A.; Fomenkov, D. I.; Levitsky, D. O.; Fleury, F.; Terent’ev, A. O. Ion Exchange Resin-Catalyzed Synthesis of Bridged Tetraoxanes Possessing in Vitro Cytotoxicity against HeLa Cancer Cells. </w:t>
      </w:r>
      <w:r w:rsidRPr="00944F3B">
        <w:rPr>
          <w:i/>
          <w:iCs/>
          <w:noProof/>
        </w:rPr>
        <w:t>Chem. Heterocycl. Compd.</w:t>
      </w:r>
      <w:r w:rsidRPr="00944F3B">
        <w:rPr>
          <w:noProof/>
        </w:rPr>
        <w:t xml:space="preserve"> </w:t>
      </w:r>
      <w:r w:rsidRPr="00944F3B">
        <w:rPr>
          <w:b/>
          <w:bCs/>
          <w:noProof/>
        </w:rPr>
        <w:t>2020</w:t>
      </w:r>
      <w:r w:rsidRPr="00944F3B">
        <w:rPr>
          <w:noProof/>
        </w:rPr>
        <w:t xml:space="preserve">, </w:t>
      </w:r>
      <w:r w:rsidRPr="00944F3B">
        <w:rPr>
          <w:i/>
          <w:iCs/>
          <w:noProof/>
        </w:rPr>
        <w:t>56</w:t>
      </w:r>
      <w:r w:rsidRPr="00944F3B">
        <w:rPr>
          <w:noProof/>
        </w:rPr>
        <w:t xml:space="preserve"> (6), 722–726. https://doi.org/10.1007/s10593-020-02722-4.</w:t>
      </w:r>
    </w:p>
    <w:p w14:paraId="596299B6" w14:textId="77777777" w:rsidR="00944F3B" w:rsidRPr="00944F3B" w:rsidRDefault="00944F3B" w:rsidP="00A83F41">
      <w:pPr>
        <w:widowControl w:val="0"/>
        <w:autoSpaceDE w:val="0"/>
        <w:autoSpaceDN w:val="0"/>
        <w:adjustRightInd w:val="0"/>
        <w:spacing w:line="480" w:lineRule="auto"/>
        <w:ind w:left="640" w:hanging="640"/>
        <w:jc w:val="both"/>
        <w:rPr>
          <w:noProof/>
        </w:rPr>
      </w:pPr>
      <w:r w:rsidRPr="00944F3B">
        <w:rPr>
          <w:noProof/>
        </w:rPr>
        <w:t xml:space="preserve">(7) </w:t>
      </w:r>
      <w:r w:rsidRPr="00944F3B">
        <w:rPr>
          <w:noProof/>
        </w:rPr>
        <w:tab/>
        <w:t xml:space="preserve">Penariol, J. L.; Theodoro, T. R.; Dias, J. R.; Carpegiani, J. A.; Aguiar, L. G. Application of a Sulfonated Styrene –( Ethylene Glycol Dimethacrylate ) Resin as Catalyst. </w:t>
      </w:r>
      <w:r w:rsidRPr="00944F3B">
        <w:rPr>
          <w:i/>
          <w:iCs/>
          <w:noProof/>
        </w:rPr>
        <w:t>Kinet. Catal.</w:t>
      </w:r>
      <w:r w:rsidRPr="00944F3B">
        <w:rPr>
          <w:noProof/>
        </w:rPr>
        <w:t xml:space="preserve"> </w:t>
      </w:r>
      <w:r w:rsidRPr="00944F3B">
        <w:rPr>
          <w:b/>
          <w:bCs/>
          <w:noProof/>
        </w:rPr>
        <w:t>2019</w:t>
      </w:r>
      <w:r w:rsidRPr="00944F3B">
        <w:rPr>
          <w:noProof/>
        </w:rPr>
        <w:t xml:space="preserve">, </w:t>
      </w:r>
      <w:r w:rsidRPr="00944F3B">
        <w:rPr>
          <w:i/>
          <w:iCs/>
          <w:noProof/>
        </w:rPr>
        <w:t>60</w:t>
      </w:r>
      <w:r w:rsidRPr="00944F3B">
        <w:rPr>
          <w:noProof/>
        </w:rPr>
        <w:t xml:space="preserve"> (5), 650–653. https://doi.org/10.1134/S0023158419050057.</w:t>
      </w:r>
    </w:p>
    <w:p w14:paraId="36AFD16E" w14:textId="77777777" w:rsidR="00944F3B" w:rsidRPr="00944F3B" w:rsidRDefault="00944F3B" w:rsidP="00A83F41">
      <w:pPr>
        <w:widowControl w:val="0"/>
        <w:autoSpaceDE w:val="0"/>
        <w:autoSpaceDN w:val="0"/>
        <w:adjustRightInd w:val="0"/>
        <w:spacing w:line="480" w:lineRule="auto"/>
        <w:ind w:left="640" w:hanging="640"/>
        <w:jc w:val="both"/>
        <w:rPr>
          <w:noProof/>
        </w:rPr>
      </w:pPr>
      <w:r w:rsidRPr="00944F3B">
        <w:rPr>
          <w:noProof/>
        </w:rPr>
        <w:t xml:space="preserve">(8) </w:t>
      </w:r>
      <w:r w:rsidRPr="00944F3B">
        <w:rPr>
          <w:noProof/>
        </w:rPr>
        <w:tab/>
        <w:t xml:space="preserve">Carpegiani, J. A.; Godoy, W. M.; Guimarães, D. H. P.; Aguiar, L. G. Glycerol Acetylation Catalyzed by an Acidic Styrene-Co-Dimethacrylate Resin: Experiments and Kinetic Modeling. </w:t>
      </w:r>
      <w:r w:rsidRPr="00944F3B">
        <w:rPr>
          <w:i/>
          <w:iCs/>
          <w:noProof/>
        </w:rPr>
        <w:t>React. Kinet. Mech. Catal.</w:t>
      </w:r>
      <w:r w:rsidRPr="00944F3B">
        <w:rPr>
          <w:noProof/>
        </w:rPr>
        <w:t xml:space="preserve"> </w:t>
      </w:r>
      <w:r w:rsidRPr="00944F3B">
        <w:rPr>
          <w:b/>
          <w:bCs/>
          <w:noProof/>
        </w:rPr>
        <w:t>2020</w:t>
      </w:r>
      <w:r w:rsidRPr="00944F3B">
        <w:rPr>
          <w:noProof/>
        </w:rPr>
        <w:t xml:space="preserve">, </w:t>
      </w:r>
      <w:r w:rsidRPr="00944F3B">
        <w:rPr>
          <w:i/>
          <w:iCs/>
          <w:noProof/>
        </w:rPr>
        <w:t>130</w:t>
      </w:r>
      <w:r w:rsidRPr="00944F3B">
        <w:rPr>
          <w:noProof/>
        </w:rPr>
        <w:t xml:space="preserve"> (1), 447–461. https://doi.org/10.1007/s11144-020-01788-7.</w:t>
      </w:r>
    </w:p>
    <w:p w14:paraId="12023B89" w14:textId="77777777" w:rsidR="00944F3B" w:rsidRPr="00944F3B" w:rsidRDefault="00944F3B" w:rsidP="00A83F41">
      <w:pPr>
        <w:widowControl w:val="0"/>
        <w:autoSpaceDE w:val="0"/>
        <w:autoSpaceDN w:val="0"/>
        <w:adjustRightInd w:val="0"/>
        <w:spacing w:line="480" w:lineRule="auto"/>
        <w:ind w:left="640" w:hanging="640"/>
        <w:jc w:val="both"/>
        <w:rPr>
          <w:noProof/>
        </w:rPr>
      </w:pPr>
      <w:r w:rsidRPr="00944F3B">
        <w:rPr>
          <w:noProof/>
        </w:rPr>
        <w:t xml:space="preserve">(9) </w:t>
      </w:r>
      <w:r w:rsidRPr="00944F3B">
        <w:rPr>
          <w:noProof/>
        </w:rPr>
        <w:tab/>
        <w:t xml:space="preserve">Silva, V. F. L.; Penariol, J. L.; Dias, J. R.; Theodoro, T. R.; Carpegiani, J. A.; Aguiar, L. G. Sulfonated Styrene–Dimethacrylate Resins with Improved Catalytic Activity. </w:t>
      </w:r>
      <w:r w:rsidRPr="00944F3B">
        <w:rPr>
          <w:i/>
          <w:iCs/>
          <w:noProof/>
        </w:rPr>
        <w:t>Kinet. Catal.</w:t>
      </w:r>
      <w:r w:rsidRPr="00944F3B">
        <w:rPr>
          <w:noProof/>
        </w:rPr>
        <w:t xml:space="preserve"> </w:t>
      </w:r>
      <w:r w:rsidRPr="00944F3B">
        <w:rPr>
          <w:b/>
          <w:bCs/>
          <w:noProof/>
        </w:rPr>
        <w:t>2019</w:t>
      </w:r>
      <w:r w:rsidRPr="00944F3B">
        <w:rPr>
          <w:noProof/>
        </w:rPr>
        <w:t xml:space="preserve">, </w:t>
      </w:r>
      <w:r w:rsidRPr="00944F3B">
        <w:rPr>
          <w:i/>
          <w:iCs/>
          <w:noProof/>
        </w:rPr>
        <w:t>60</w:t>
      </w:r>
      <w:r w:rsidRPr="00944F3B">
        <w:rPr>
          <w:noProof/>
        </w:rPr>
        <w:t xml:space="preserve"> (5). https://doi.org/10.1134/S0023158419050112.</w:t>
      </w:r>
    </w:p>
    <w:p w14:paraId="7AB2B0B0" w14:textId="77777777" w:rsidR="00944F3B" w:rsidRPr="00944F3B" w:rsidRDefault="00944F3B" w:rsidP="00A83F41">
      <w:pPr>
        <w:widowControl w:val="0"/>
        <w:autoSpaceDE w:val="0"/>
        <w:autoSpaceDN w:val="0"/>
        <w:adjustRightInd w:val="0"/>
        <w:spacing w:line="480" w:lineRule="auto"/>
        <w:ind w:left="640" w:hanging="640"/>
        <w:jc w:val="both"/>
        <w:rPr>
          <w:noProof/>
        </w:rPr>
      </w:pPr>
      <w:r w:rsidRPr="00944F3B">
        <w:rPr>
          <w:noProof/>
        </w:rPr>
        <w:t xml:space="preserve">(10) </w:t>
      </w:r>
      <w:r w:rsidRPr="00944F3B">
        <w:rPr>
          <w:noProof/>
        </w:rPr>
        <w:tab/>
        <w:t xml:space="preserve">Rodriguez, O.; Setínek, K. Dependence of Esterification Rates on Crosslinking of Ion Exchange Resins Used as Solid Catalysts. </w:t>
      </w:r>
      <w:r w:rsidRPr="00944F3B">
        <w:rPr>
          <w:i/>
          <w:iCs/>
          <w:noProof/>
        </w:rPr>
        <w:t>J. Catal.</w:t>
      </w:r>
      <w:r w:rsidRPr="00944F3B">
        <w:rPr>
          <w:noProof/>
        </w:rPr>
        <w:t xml:space="preserve"> </w:t>
      </w:r>
      <w:r w:rsidRPr="00944F3B">
        <w:rPr>
          <w:b/>
          <w:bCs/>
          <w:noProof/>
        </w:rPr>
        <w:t>1975</w:t>
      </w:r>
      <w:r w:rsidRPr="00944F3B">
        <w:rPr>
          <w:noProof/>
        </w:rPr>
        <w:t xml:space="preserve">, </w:t>
      </w:r>
      <w:r w:rsidRPr="00944F3B">
        <w:rPr>
          <w:i/>
          <w:iCs/>
          <w:noProof/>
        </w:rPr>
        <w:t>39</w:t>
      </w:r>
      <w:r w:rsidRPr="00944F3B">
        <w:rPr>
          <w:noProof/>
        </w:rPr>
        <w:t xml:space="preserve"> (3), 449–455. https://doi.org/10.1016/0021-9517(75)90312-7.</w:t>
      </w:r>
    </w:p>
    <w:p w14:paraId="34313970" w14:textId="77777777" w:rsidR="00944F3B" w:rsidRPr="00944F3B" w:rsidRDefault="00944F3B" w:rsidP="00A83F41">
      <w:pPr>
        <w:widowControl w:val="0"/>
        <w:autoSpaceDE w:val="0"/>
        <w:autoSpaceDN w:val="0"/>
        <w:adjustRightInd w:val="0"/>
        <w:spacing w:line="480" w:lineRule="auto"/>
        <w:ind w:left="640" w:hanging="640"/>
        <w:jc w:val="both"/>
        <w:rPr>
          <w:noProof/>
        </w:rPr>
      </w:pPr>
      <w:r w:rsidRPr="00944F3B">
        <w:rPr>
          <w:noProof/>
        </w:rPr>
        <w:t xml:space="preserve">(11) </w:t>
      </w:r>
      <w:r w:rsidRPr="00944F3B">
        <w:rPr>
          <w:noProof/>
        </w:rPr>
        <w:tab/>
        <w:t xml:space="preserve">Jerabek, K.; Setinek, K. Polymer Matrix Influence on Ion Exchange Resin- Catalyzed Reactions. </w:t>
      </w:r>
      <w:r w:rsidRPr="00944F3B">
        <w:rPr>
          <w:i/>
          <w:iCs/>
          <w:noProof/>
        </w:rPr>
        <w:t>J. Mol. Catal.</w:t>
      </w:r>
      <w:r w:rsidRPr="00944F3B">
        <w:rPr>
          <w:noProof/>
        </w:rPr>
        <w:t xml:space="preserve"> </w:t>
      </w:r>
      <w:r w:rsidRPr="00944F3B">
        <w:rPr>
          <w:b/>
          <w:bCs/>
          <w:noProof/>
        </w:rPr>
        <w:t>1987</w:t>
      </w:r>
      <w:r w:rsidRPr="00944F3B">
        <w:rPr>
          <w:noProof/>
        </w:rPr>
        <w:t xml:space="preserve">, </w:t>
      </w:r>
      <w:r w:rsidRPr="00944F3B">
        <w:rPr>
          <w:i/>
          <w:iCs/>
          <w:noProof/>
        </w:rPr>
        <w:t>39</w:t>
      </w:r>
      <w:r w:rsidRPr="00944F3B">
        <w:rPr>
          <w:noProof/>
        </w:rPr>
        <w:t xml:space="preserve"> (2), 161–167. https://doi.org/10.1016/0304-5102(87)80059-7.</w:t>
      </w:r>
    </w:p>
    <w:p w14:paraId="5F754DEF" w14:textId="77777777" w:rsidR="00944F3B" w:rsidRPr="00944F3B" w:rsidRDefault="00944F3B" w:rsidP="00A83F41">
      <w:pPr>
        <w:widowControl w:val="0"/>
        <w:autoSpaceDE w:val="0"/>
        <w:autoSpaceDN w:val="0"/>
        <w:adjustRightInd w:val="0"/>
        <w:spacing w:line="480" w:lineRule="auto"/>
        <w:ind w:left="640" w:hanging="640"/>
        <w:jc w:val="both"/>
        <w:rPr>
          <w:noProof/>
        </w:rPr>
      </w:pPr>
      <w:r w:rsidRPr="00944F3B">
        <w:rPr>
          <w:noProof/>
        </w:rPr>
        <w:lastRenderedPageBreak/>
        <w:t xml:space="preserve">(12) </w:t>
      </w:r>
      <w:r w:rsidRPr="00944F3B">
        <w:rPr>
          <w:noProof/>
        </w:rPr>
        <w:tab/>
        <w:t xml:space="preserve">Aguiar, L. G.; Gonçalves, M. A. D.; Pinto, V. D.; Dias, R. C. S.; Costa, M. R. P. F. N.; Giudici, R. Development of Cyclic Propagation Kinetics for Modeling the Nitroxide-Mediated Radical Copolymerization of Styrene-Divinylbenzene. </w:t>
      </w:r>
      <w:r w:rsidRPr="00944F3B">
        <w:rPr>
          <w:i/>
          <w:iCs/>
          <w:noProof/>
        </w:rPr>
        <w:t>Macromol. React. Eng.</w:t>
      </w:r>
      <w:r w:rsidRPr="00944F3B">
        <w:rPr>
          <w:noProof/>
        </w:rPr>
        <w:t xml:space="preserve"> </w:t>
      </w:r>
      <w:r w:rsidRPr="00944F3B">
        <w:rPr>
          <w:b/>
          <w:bCs/>
          <w:noProof/>
        </w:rPr>
        <w:t>2014</w:t>
      </w:r>
      <w:r w:rsidRPr="00944F3B">
        <w:rPr>
          <w:noProof/>
        </w:rPr>
        <w:t xml:space="preserve">, </w:t>
      </w:r>
      <w:r w:rsidRPr="00944F3B">
        <w:rPr>
          <w:i/>
          <w:iCs/>
          <w:noProof/>
        </w:rPr>
        <w:t>8</w:t>
      </w:r>
      <w:r w:rsidRPr="00944F3B">
        <w:rPr>
          <w:noProof/>
        </w:rPr>
        <w:t xml:space="preserve"> (4). https://doi.org/10.1002/mren.201300105.</w:t>
      </w:r>
    </w:p>
    <w:p w14:paraId="323BB845" w14:textId="77777777" w:rsidR="00944F3B" w:rsidRPr="00944F3B" w:rsidRDefault="00944F3B" w:rsidP="00A83F41">
      <w:pPr>
        <w:widowControl w:val="0"/>
        <w:autoSpaceDE w:val="0"/>
        <w:autoSpaceDN w:val="0"/>
        <w:adjustRightInd w:val="0"/>
        <w:spacing w:line="480" w:lineRule="auto"/>
        <w:ind w:left="640" w:hanging="640"/>
        <w:jc w:val="both"/>
        <w:rPr>
          <w:noProof/>
        </w:rPr>
      </w:pPr>
      <w:r w:rsidRPr="00944F3B">
        <w:rPr>
          <w:noProof/>
        </w:rPr>
        <w:t xml:space="preserve">(13) </w:t>
      </w:r>
      <w:r w:rsidRPr="00944F3B">
        <w:rPr>
          <w:noProof/>
        </w:rPr>
        <w:tab/>
        <w:t xml:space="preserve">López-Domínguez, P.; Hernández-Ortiz, J. C.; Vivaldo-Lima, E. Modeling of RAFT Copolymerization with Crosslinking of Styrene/Divinylbenzene in Supercritical Carbon Dioxide. </w:t>
      </w:r>
      <w:r w:rsidRPr="00944F3B">
        <w:rPr>
          <w:i/>
          <w:iCs/>
          <w:noProof/>
        </w:rPr>
        <w:t>Macromol. Theory Simulations</w:t>
      </w:r>
      <w:r w:rsidRPr="00944F3B">
        <w:rPr>
          <w:noProof/>
        </w:rPr>
        <w:t xml:space="preserve"> </w:t>
      </w:r>
      <w:r w:rsidRPr="00944F3B">
        <w:rPr>
          <w:b/>
          <w:bCs/>
          <w:noProof/>
        </w:rPr>
        <w:t>2018</w:t>
      </w:r>
      <w:r w:rsidRPr="00944F3B">
        <w:rPr>
          <w:noProof/>
        </w:rPr>
        <w:t xml:space="preserve">, </w:t>
      </w:r>
      <w:r w:rsidRPr="00944F3B">
        <w:rPr>
          <w:i/>
          <w:iCs/>
          <w:noProof/>
        </w:rPr>
        <w:t>27</w:t>
      </w:r>
      <w:r w:rsidRPr="00944F3B">
        <w:rPr>
          <w:noProof/>
        </w:rPr>
        <w:t xml:space="preserve"> (1), 1–14. https://doi.org/10.1002/mats.201700064.</w:t>
      </w:r>
    </w:p>
    <w:p w14:paraId="3818FEDE" w14:textId="77777777" w:rsidR="00944F3B" w:rsidRPr="00944F3B" w:rsidRDefault="00944F3B" w:rsidP="00A83F41">
      <w:pPr>
        <w:widowControl w:val="0"/>
        <w:autoSpaceDE w:val="0"/>
        <w:autoSpaceDN w:val="0"/>
        <w:adjustRightInd w:val="0"/>
        <w:spacing w:line="480" w:lineRule="auto"/>
        <w:ind w:left="640" w:hanging="640"/>
        <w:jc w:val="both"/>
        <w:rPr>
          <w:noProof/>
        </w:rPr>
      </w:pPr>
      <w:r w:rsidRPr="00944F3B">
        <w:rPr>
          <w:noProof/>
        </w:rPr>
        <w:t xml:space="preserve">(14) </w:t>
      </w:r>
      <w:r w:rsidRPr="00944F3B">
        <w:rPr>
          <w:noProof/>
        </w:rPr>
        <w:tab/>
        <w:t xml:space="preserve">Aguiar, L. G.; Moura, J. O. V.; Theodoro, T. R.; Neto, T. G. S.; Lopes, V. M. P.; Dias, J. R. Prediction of Resin Textural Properties by Vinyl/Divinyl Copolymerization Modeling. </w:t>
      </w:r>
      <w:r w:rsidRPr="00944F3B">
        <w:rPr>
          <w:i/>
          <w:iCs/>
          <w:noProof/>
        </w:rPr>
        <w:t>Polym. (United Kingdom)</w:t>
      </w:r>
      <w:r w:rsidRPr="00944F3B">
        <w:rPr>
          <w:noProof/>
        </w:rPr>
        <w:t xml:space="preserve"> </w:t>
      </w:r>
      <w:r w:rsidRPr="00944F3B">
        <w:rPr>
          <w:b/>
          <w:bCs/>
          <w:noProof/>
        </w:rPr>
        <w:t>2017</w:t>
      </w:r>
      <w:r w:rsidRPr="00944F3B">
        <w:rPr>
          <w:noProof/>
        </w:rPr>
        <w:t xml:space="preserve">, </w:t>
      </w:r>
      <w:r w:rsidRPr="00944F3B">
        <w:rPr>
          <w:i/>
          <w:iCs/>
          <w:noProof/>
        </w:rPr>
        <w:t>129</w:t>
      </w:r>
      <w:r w:rsidRPr="00944F3B">
        <w:rPr>
          <w:noProof/>
        </w:rPr>
        <w:t>. https://doi.org/10.1016/j.polymer.2017.09.042.</w:t>
      </w:r>
    </w:p>
    <w:p w14:paraId="31F64F49" w14:textId="77777777" w:rsidR="00944F3B" w:rsidRPr="00944F3B" w:rsidRDefault="00944F3B" w:rsidP="00A83F41">
      <w:pPr>
        <w:widowControl w:val="0"/>
        <w:autoSpaceDE w:val="0"/>
        <w:autoSpaceDN w:val="0"/>
        <w:adjustRightInd w:val="0"/>
        <w:spacing w:line="480" w:lineRule="auto"/>
        <w:ind w:left="640" w:hanging="640"/>
        <w:jc w:val="both"/>
        <w:rPr>
          <w:noProof/>
        </w:rPr>
      </w:pPr>
      <w:r w:rsidRPr="00944F3B">
        <w:rPr>
          <w:noProof/>
        </w:rPr>
        <w:t xml:space="preserve">(15) </w:t>
      </w:r>
      <w:r w:rsidRPr="00944F3B">
        <w:rPr>
          <w:noProof/>
        </w:rPr>
        <w:tab/>
        <w:t xml:space="preserve">Aguiar, L. G.; Gonçalves, M. A. D.; Pinto, V. D.; Dias, R. C. S.; Costa, M. R. P. F. N.; Giudici, R. Mathematical Modeling of NMRP of Styrene-Divinylbenzene over the Pre- and Post-Gelation Periods Including Cyclization. </w:t>
      </w:r>
      <w:r w:rsidRPr="00944F3B">
        <w:rPr>
          <w:i/>
          <w:iCs/>
          <w:noProof/>
        </w:rPr>
        <w:t>Macromol. React. Eng.</w:t>
      </w:r>
      <w:r w:rsidRPr="00944F3B">
        <w:rPr>
          <w:noProof/>
        </w:rPr>
        <w:t xml:space="preserve"> </w:t>
      </w:r>
      <w:r w:rsidRPr="00944F3B">
        <w:rPr>
          <w:b/>
          <w:bCs/>
          <w:noProof/>
        </w:rPr>
        <w:t>2014</w:t>
      </w:r>
      <w:r w:rsidRPr="00944F3B">
        <w:rPr>
          <w:noProof/>
        </w:rPr>
        <w:t xml:space="preserve">, </w:t>
      </w:r>
      <w:r w:rsidRPr="00944F3B">
        <w:rPr>
          <w:i/>
          <w:iCs/>
          <w:noProof/>
        </w:rPr>
        <w:t>8</w:t>
      </w:r>
      <w:r w:rsidRPr="00944F3B">
        <w:rPr>
          <w:noProof/>
        </w:rPr>
        <w:t xml:space="preserve"> (4). https://doi.org/10.1002/mren.201300171.</w:t>
      </w:r>
    </w:p>
    <w:p w14:paraId="514C65AE" w14:textId="77777777" w:rsidR="00944F3B" w:rsidRPr="00944F3B" w:rsidRDefault="00944F3B" w:rsidP="00A83F41">
      <w:pPr>
        <w:widowControl w:val="0"/>
        <w:autoSpaceDE w:val="0"/>
        <w:autoSpaceDN w:val="0"/>
        <w:adjustRightInd w:val="0"/>
        <w:spacing w:line="480" w:lineRule="auto"/>
        <w:ind w:left="640" w:hanging="640"/>
        <w:jc w:val="both"/>
        <w:rPr>
          <w:noProof/>
        </w:rPr>
      </w:pPr>
      <w:r w:rsidRPr="00944F3B">
        <w:rPr>
          <w:noProof/>
        </w:rPr>
        <w:t xml:space="preserve">(16) </w:t>
      </w:r>
      <w:r w:rsidRPr="00944F3B">
        <w:rPr>
          <w:noProof/>
        </w:rPr>
        <w:tab/>
        <w:t xml:space="preserve">Bringué, R.; Ramírez, E.; Iborra, M.; Tejero, J.; Cunill, F. Esterification of Furfuryl Alcohol to Butyl Levulinate over Ion-Exchange Resins. </w:t>
      </w:r>
      <w:r w:rsidRPr="00944F3B">
        <w:rPr>
          <w:i/>
          <w:iCs/>
          <w:noProof/>
        </w:rPr>
        <w:t>Fuel</w:t>
      </w:r>
      <w:r w:rsidRPr="00944F3B">
        <w:rPr>
          <w:noProof/>
        </w:rPr>
        <w:t xml:space="preserve"> </w:t>
      </w:r>
      <w:r w:rsidRPr="00944F3B">
        <w:rPr>
          <w:b/>
          <w:bCs/>
          <w:noProof/>
        </w:rPr>
        <w:t>2019</w:t>
      </w:r>
      <w:r w:rsidRPr="00944F3B">
        <w:rPr>
          <w:noProof/>
        </w:rPr>
        <w:t xml:space="preserve">, </w:t>
      </w:r>
      <w:r w:rsidRPr="00944F3B">
        <w:rPr>
          <w:i/>
          <w:iCs/>
          <w:noProof/>
        </w:rPr>
        <w:t>257</w:t>
      </w:r>
      <w:r w:rsidRPr="00944F3B">
        <w:rPr>
          <w:noProof/>
        </w:rPr>
        <w:t xml:space="preserve"> (August). https://doi.org/10.1016/j.fuel.2019.116010.</w:t>
      </w:r>
    </w:p>
    <w:p w14:paraId="7AE5ACF5" w14:textId="77777777" w:rsidR="00944F3B" w:rsidRPr="00944F3B" w:rsidRDefault="00944F3B" w:rsidP="00A83F41">
      <w:pPr>
        <w:widowControl w:val="0"/>
        <w:autoSpaceDE w:val="0"/>
        <w:autoSpaceDN w:val="0"/>
        <w:adjustRightInd w:val="0"/>
        <w:spacing w:line="480" w:lineRule="auto"/>
        <w:ind w:left="640" w:hanging="640"/>
        <w:jc w:val="both"/>
        <w:rPr>
          <w:noProof/>
        </w:rPr>
      </w:pPr>
      <w:r w:rsidRPr="00944F3B">
        <w:rPr>
          <w:noProof/>
        </w:rPr>
        <w:t xml:space="preserve">(17) </w:t>
      </w:r>
      <w:r w:rsidRPr="00944F3B">
        <w:rPr>
          <w:noProof/>
        </w:rPr>
        <w:tab/>
        <w:t xml:space="preserve">Theodoro, T. R.; Dias, J. R.; Penariol, J. L.; Moura, J. O. V.; Aguiar, L. G. Sulfonated Poly (Styrene-Co-Ethylene Glycol Dimethacrylate) with Attractive Ion Exchange Capacity. </w:t>
      </w:r>
      <w:r w:rsidRPr="00944F3B">
        <w:rPr>
          <w:i/>
          <w:iCs/>
          <w:noProof/>
        </w:rPr>
        <w:t>Polym. Adv. Technol.</w:t>
      </w:r>
      <w:r w:rsidRPr="00944F3B">
        <w:rPr>
          <w:noProof/>
        </w:rPr>
        <w:t xml:space="preserve"> </w:t>
      </w:r>
      <w:r w:rsidRPr="00944F3B">
        <w:rPr>
          <w:b/>
          <w:bCs/>
          <w:noProof/>
        </w:rPr>
        <w:t>2018</w:t>
      </w:r>
      <w:r w:rsidRPr="00944F3B">
        <w:rPr>
          <w:noProof/>
        </w:rPr>
        <w:t xml:space="preserve">, </w:t>
      </w:r>
      <w:r w:rsidRPr="00944F3B">
        <w:rPr>
          <w:i/>
          <w:iCs/>
          <w:noProof/>
        </w:rPr>
        <w:t>29</w:t>
      </w:r>
      <w:r w:rsidRPr="00944F3B">
        <w:rPr>
          <w:noProof/>
        </w:rPr>
        <w:t>, 2759–2765.</w:t>
      </w:r>
    </w:p>
    <w:p w14:paraId="582930A8" w14:textId="77777777" w:rsidR="00944F3B" w:rsidRPr="00944F3B" w:rsidRDefault="00944F3B" w:rsidP="00A83F41">
      <w:pPr>
        <w:widowControl w:val="0"/>
        <w:autoSpaceDE w:val="0"/>
        <w:autoSpaceDN w:val="0"/>
        <w:adjustRightInd w:val="0"/>
        <w:spacing w:line="480" w:lineRule="auto"/>
        <w:ind w:left="640" w:hanging="640"/>
        <w:jc w:val="both"/>
        <w:rPr>
          <w:noProof/>
        </w:rPr>
      </w:pPr>
      <w:r w:rsidRPr="00944F3B">
        <w:rPr>
          <w:noProof/>
        </w:rPr>
        <w:t xml:space="preserve">(18) </w:t>
      </w:r>
      <w:r w:rsidRPr="00944F3B">
        <w:rPr>
          <w:noProof/>
        </w:rPr>
        <w:tab/>
        <w:t xml:space="preserve">Storey, B. T. Copolymerization of Styrene and P-Divinylbenzene. Initial Rates and Gel Points. </w:t>
      </w:r>
      <w:r w:rsidRPr="00944F3B">
        <w:rPr>
          <w:i/>
          <w:iCs/>
          <w:noProof/>
        </w:rPr>
        <w:t>J. Polym. Sci. Part A Gen. Pap.</w:t>
      </w:r>
      <w:r w:rsidRPr="00944F3B">
        <w:rPr>
          <w:noProof/>
        </w:rPr>
        <w:t xml:space="preserve"> </w:t>
      </w:r>
      <w:r w:rsidRPr="00944F3B">
        <w:rPr>
          <w:b/>
          <w:bCs/>
          <w:noProof/>
        </w:rPr>
        <w:t>1965</w:t>
      </w:r>
      <w:r w:rsidRPr="00944F3B">
        <w:rPr>
          <w:noProof/>
        </w:rPr>
        <w:t xml:space="preserve">, </w:t>
      </w:r>
      <w:r w:rsidRPr="00944F3B">
        <w:rPr>
          <w:i/>
          <w:iCs/>
          <w:noProof/>
        </w:rPr>
        <w:t>3</w:t>
      </w:r>
      <w:r w:rsidRPr="00944F3B">
        <w:rPr>
          <w:noProof/>
        </w:rPr>
        <w:t xml:space="preserve"> (1), 265–282. https://doi.org/10.1002/pol.1965.100030128.</w:t>
      </w:r>
    </w:p>
    <w:p w14:paraId="3F3C8E66" w14:textId="77777777" w:rsidR="00944F3B" w:rsidRPr="00944F3B" w:rsidRDefault="00944F3B" w:rsidP="00A83F41">
      <w:pPr>
        <w:widowControl w:val="0"/>
        <w:autoSpaceDE w:val="0"/>
        <w:autoSpaceDN w:val="0"/>
        <w:adjustRightInd w:val="0"/>
        <w:spacing w:line="480" w:lineRule="auto"/>
        <w:ind w:left="640" w:hanging="640"/>
        <w:jc w:val="both"/>
        <w:rPr>
          <w:noProof/>
        </w:rPr>
      </w:pPr>
      <w:r w:rsidRPr="00944F3B">
        <w:rPr>
          <w:noProof/>
        </w:rPr>
        <w:lastRenderedPageBreak/>
        <w:t xml:space="preserve">(19) </w:t>
      </w:r>
      <w:r w:rsidRPr="00944F3B">
        <w:rPr>
          <w:noProof/>
        </w:rPr>
        <w:tab/>
        <w:t xml:space="preserve">Aguiar, L. G.; Gonçalves, M. A. D.; Pinto, V. D.; Dias, R. C. S.; Costa, M. R. P. F. N.; Giudici, R. Development of Cyclic Propagation Kinetics for Modeling the Nitroxide-Mediated Radical Copolymerization of Styrene-Divinylbenzene. </w:t>
      </w:r>
      <w:r w:rsidRPr="00944F3B">
        <w:rPr>
          <w:i/>
          <w:iCs/>
          <w:noProof/>
        </w:rPr>
        <w:t>Macromol. React. Eng.</w:t>
      </w:r>
      <w:r w:rsidRPr="00944F3B">
        <w:rPr>
          <w:noProof/>
        </w:rPr>
        <w:t xml:space="preserve"> </w:t>
      </w:r>
      <w:r w:rsidRPr="00944F3B">
        <w:rPr>
          <w:b/>
          <w:bCs/>
          <w:noProof/>
        </w:rPr>
        <w:t>2014</w:t>
      </w:r>
      <w:r w:rsidRPr="00944F3B">
        <w:rPr>
          <w:noProof/>
        </w:rPr>
        <w:t xml:space="preserve">, </w:t>
      </w:r>
      <w:r w:rsidRPr="00944F3B">
        <w:rPr>
          <w:i/>
          <w:iCs/>
          <w:noProof/>
        </w:rPr>
        <w:t>8</w:t>
      </w:r>
      <w:r w:rsidRPr="00944F3B">
        <w:rPr>
          <w:noProof/>
        </w:rPr>
        <w:t xml:space="preserve"> (4), 282–294. https://doi.org/10.1002/mren.201300105.</w:t>
      </w:r>
    </w:p>
    <w:p w14:paraId="112FB214" w14:textId="77777777" w:rsidR="00944F3B" w:rsidRPr="00944F3B" w:rsidRDefault="00944F3B" w:rsidP="00A83F41">
      <w:pPr>
        <w:widowControl w:val="0"/>
        <w:autoSpaceDE w:val="0"/>
        <w:autoSpaceDN w:val="0"/>
        <w:adjustRightInd w:val="0"/>
        <w:spacing w:line="480" w:lineRule="auto"/>
        <w:ind w:left="640" w:hanging="640"/>
        <w:jc w:val="both"/>
        <w:rPr>
          <w:noProof/>
        </w:rPr>
      </w:pPr>
      <w:r w:rsidRPr="00944F3B">
        <w:rPr>
          <w:noProof/>
        </w:rPr>
        <w:t xml:space="preserve">(20) </w:t>
      </w:r>
      <w:r w:rsidRPr="00944F3B">
        <w:rPr>
          <w:noProof/>
        </w:rPr>
        <w:tab/>
        <w:t xml:space="preserve">Karam, H. J.; Tien, L. Analysis of Swelling of Crosslinked Rubber Gel with Occlusions. </w:t>
      </w:r>
      <w:r w:rsidRPr="00944F3B">
        <w:rPr>
          <w:i/>
          <w:iCs/>
          <w:noProof/>
        </w:rPr>
        <w:t>J. Appl. Polym. Sci.</w:t>
      </w:r>
      <w:r w:rsidRPr="00944F3B">
        <w:rPr>
          <w:noProof/>
        </w:rPr>
        <w:t xml:space="preserve"> </w:t>
      </w:r>
      <w:r w:rsidRPr="00944F3B">
        <w:rPr>
          <w:b/>
          <w:bCs/>
          <w:noProof/>
        </w:rPr>
        <w:t>1985</w:t>
      </w:r>
      <w:r w:rsidRPr="00944F3B">
        <w:rPr>
          <w:noProof/>
        </w:rPr>
        <w:t xml:space="preserve">, </w:t>
      </w:r>
      <w:r w:rsidRPr="00944F3B">
        <w:rPr>
          <w:i/>
          <w:iCs/>
          <w:noProof/>
        </w:rPr>
        <w:t>30</w:t>
      </w:r>
      <w:r w:rsidRPr="00944F3B">
        <w:rPr>
          <w:noProof/>
        </w:rPr>
        <w:t xml:space="preserve"> (5), 1969–1988. https://doi.org/10.1002/app.1985.070300515.</w:t>
      </w:r>
    </w:p>
    <w:p w14:paraId="6DCF66A1" w14:textId="77777777" w:rsidR="00944F3B" w:rsidRPr="00944F3B" w:rsidRDefault="00944F3B" w:rsidP="00A83F41">
      <w:pPr>
        <w:widowControl w:val="0"/>
        <w:autoSpaceDE w:val="0"/>
        <w:autoSpaceDN w:val="0"/>
        <w:adjustRightInd w:val="0"/>
        <w:spacing w:line="480" w:lineRule="auto"/>
        <w:ind w:left="640" w:hanging="640"/>
        <w:jc w:val="both"/>
        <w:rPr>
          <w:noProof/>
        </w:rPr>
      </w:pPr>
      <w:r w:rsidRPr="00944F3B">
        <w:rPr>
          <w:noProof/>
        </w:rPr>
        <w:t xml:space="preserve">(21) </w:t>
      </w:r>
      <w:r w:rsidRPr="00944F3B">
        <w:rPr>
          <w:noProof/>
        </w:rPr>
        <w:tab/>
        <w:t xml:space="preserve">Silva, V. M. T. M.; Rodrigues, A. E. Kinetic Studies in a Batch Reactor Using Ion Exchange Resin Catalysts for Oxygenates Production: Role of Mass Transfer Mechanisms. </w:t>
      </w:r>
      <w:r w:rsidRPr="00944F3B">
        <w:rPr>
          <w:i/>
          <w:iCs/>
          <w:noProof/>
        </w:rPr>
        <w:t>Chem. Eng. Sci.</w:t>
      </w:r>
      <w:r w:rsidRPr="00944F3B">
        <w:rPr>
          <w:noProof/>
        </w:rPr>
        <w:t xml:space="preserve"> </w:t>
      </w:r>
      <w:r w:rsidRPr="00944F3B">
        <w:rPr>
          <w:b/>
          <w:bCs/>
          <w:noProof/>
        </w:rPr>
        <w:t>2006</w:t>
      </w:r>
      <w:r w:rsidRPr="00944F3B">
        <w:rPr>
          <w:noProof/>
        </w:rPr>
        <w:t xml:space="preserve">, </w:t>
      </w:r>
      <w:r w:rsidRPr="00944F3B">
        <w:rPr>
          <w:i/>
          <w:iCs/>
          <w:noProof/>
        </w:rPr>
        <w:t>61</w:t>
      </w:r>
      <w:r w:rsidRPr="00944F3B">
        <w:rPr>
          <w:noProof/>
        </w:rPr>
        <w:t xml:space="preserve"> (2), 316–331. https://doi.org/10.1016/j.ces.2005.07.017.</w:t>
      </w:r>
    </w:p>
    <w:p w14:paraId="48A125A0" w14:textId="77777777" w:rsidR="00944F3B" w:rsidRPr="00944F3B" w:rsidRDefault="00944F3B" w:rsidP="00A83F41">
      <w:pPr>
        <w:widowControl w:val="0"/>
        <w:autoSpaceDE w:val="0"/>
        <w:autoSpaceDN w:val="0"/>
        <w:adjustRightInd w:val="0"/>
        <w:spacing w:line="480" w:lineRule="auto"/>
        <w:ind w:left="640" w:hanging="640"/>
        <w:jc w:val="both"/>
        <w:rPr>
          <w:noProof/>
        </w:rPr>
      </w:pPr>
      <w:r w:rsidRPr="00944F3B">
        <w:rPr>
          <w:noProof/>
        </w:rPr>
        <w:t xml:space="preserve">(22) </w:t>
      </w:r>
      <w:r w:rsidRPr="00944F3B">
        <w:rPr>
          <w:noProof/>
        </w:rPr>
        <w:tab/>
        <w:t xml:space="preserve">Coutinho, F. M. B.; Rezende, S. M.; Soares, B. G. Characterization of Sulfonated Poly (Styrene-Divinylbenzene) and Poly(Divinylbenzene) and Its Application as Catalysts in Esterification Reaction. </w:t>
      </w:r>
      <w:r w:rsidRPr="00944F3B">
        <w:rPr>
          <w:i/>
          <w:iCs/>
          <w:noProof/>
        </w:rPr>
        <w:t>J. Appl. Polym. Sci.</w:t>
      </w:r>
      <w:r w:rsidRPr="00944F3B">
        <w:rPr>
          <w:noProof/>
        </w:rPr>
        <w:t xml:space="preserve"> </w:t>
      </w:r>
      <w:r w:rsidRPr="00944F3B">
        <w:rPr>
          <w:b/>
          <w:bCs/>
          <w:noProof/>
        </w:rPr>
        <w:t>2006</w:t>
      </w:r>
      <w:r w:rsidRPr="00944F3B">
        <w:rPr>
          <w:noProof/>
        </w:rPr>
        <w:t xml:space="preserve">, </w:t>
      </w:r>
      <w:r w:rsidRPr="00944F3B">
        <w:rPr>
          <w:i/>
          <w:iCs/>
          <w:noProof/>
        </w:rPr>
        <w:t>102</w:t>
      </w:r>
      <w:r w:rsidRPr="00944F3B">
        <w:rPr>
          <w:noProof/>
        </w:rPr>
        <w:t xml:space="preserve"> (4), 3616–3627. https://doi.org/10.1002/app.24046.</w:t>
      </w:r>
    </w:p>
    <w:p w14:paraId="692D3DC5" w14:textId="77777777" w:rsidR="00944F3B" w:rsidRPr="00944F3B" w:rsidRDefault="00944F3B" w:rsidP="00A83F41">
      <w:pPr>
        <w:widowControl w:val="0"/>
        <w:autoSpaceDE w:val="0"/>
        <w:autoSpaceDN w:val="0"/>
        <w:adjustRightInd w:val="0"/>
        <w:spacing w:line="480" w:lineRule="auto"/>
        <w:ind w:left="640" w:hanging="640"/>
        <w:jc w:val="both"/>
        <w:rPr>
          <w:noProof/>
        </w:rPr>
      </w:pPr>
      <w:r w:rsidRPr="00944F3B">
        <w:rPr>
          <w:noProof/>
        </w:rPr>
        <w:t xml:space="preserve">(23) </w:t>
      </w:r>
      <w:r w:rsidRPr="00944F3B">
        <w:rPr>
          <w:noProof/>
        </w:rPr>
        <w:tab/>
        <w:t xml:space="preserve">Okay, O. Styrene-Divinylbenzene Copolymers *. </w:t>
      </w:r>
      <w:r w:rsidRPr="00944F3B">
        <w:rPr>
          <w:i/>
          <w:iCs/>
          <w:noProof/>
        </w:rPr>
        <w:t>Die Angew. Makromol. Chemie</w:t>
      </w:r>
      <w:r w:rsidRPr="00944F3B">
        <w:rPr>
          <w:noProof/>
        </w:rPr>
        <w:t xml:space="preserve"> </w:t>
      </w:r>
      <w:r w:rsidRPr="00944F3B">
        <w:rPr>
          <w:b/>
          <w:bCs/>
          <w:noProof/>
        </w:rPr>
        <w:t>1988</w:t>
      </w:r>
      <w:r w:rsidRPr="00944F3B">
        <w:rPr>
          <w:noProof/>
        </w:rPr>
        <w:t xml:space="preserve">, </w:t>
      </w:r>
      <w:r w:rsidRPr="00944F3B">
        <w:rPr>
          <w:i/>
          <w:iCs/>
          <w:noProof/>
        </w:rPr>
        <w:t>157</w:t>
      </w:r>
      <w:r w:rsidRPr="00944F3B">
        <w:rPr>
          <w:noProof/>
        </w:rPr>
        <w:t xml:space="preserve"> (2594), 1–13.</w:t>
      </w:r>
    </w:p>
    <w:p w14:paraId="07A795D2" w14:textId="77777777" w:rsidR="00944F3B" w:rsidRPr="00944F3B" w:rsidRDefault="00944F3B" w:rsidP="00A83F41">
      <w:pPr>
        <w:widowControl w:val="0"/>
        <w:autoSpaceDE w:val="0"/>
        <w:autoSpaceDN w:val="0"/>
        <w:adjustRightInd w:val="0"/>
        <w:spacing w:line="480" w:lineRule="auto"/>
        <w:ind w:left="640" w:hanging="640"/>
        <w:jc w:val="both"/>
        <w:rPr>
          <w:noProof/>
        </w:rPr>
      </w:pPr>
      <w:r w:rsidRPr="00944F3B">
        <w:rPr>
          <w:noProof/>
        </w:rPr>
        <w:t xml:space="preserve">(24) </w:t>
      </w:r>
      <w:r w:rsidRPr="00944F3B">
        <w:rPr>
          <w:noProof/>
        </w:rPr>
        <w:tab/>
        <w:t xml:space="preserve">Mori, S. Elution Behavior of Some Solutes on a Porous Polystyrene Gel in High Performance Liquid Chromatography. </w:t>
      </w:r>
      <w:r w:rsidRPr="00944F3B">
        <w:rPr>
          <w:i/>
          <w:iCs/>
          <w:noProof/>
        </w:rPr>
        <w:t>Anal. Chem.</w:t>
      </w:r>
      <w:r w:rsidRPr="00944F3B">
        <w:rPr>
          <w:noProof/>
        </w:rPr>
        <w:t xml:space="preserve"> </w:t>
      </w:r>
      <w:r w:rsidRPr="00944F3B">
        <w:rPr>
          <w:b/>
          <w:bCs/>
          <w:noProof/>
        </w:rPr>
        <w:t>1978</w:t>
      </w:r>
      <w:r w:rsidRPr="00944F3B">
        <w:rPr>
          <w:noProof/>
        </w:rPr>
        <w:t xml:space="preserve">, </w:t>
      </w:r>
      <w:r w:rsidRPr="00944F3B">
        <w:rPr>
          <w:i/>
          <w:iCs/>
          <w:noProof/>
        </w:rPr>
        <w:t>50</w:t>
      </w:r>
      <w:r w:rsidRPr="00944F3B">
        <w:rPr>
          <w:noProof/>
        </w:rPr>
        <w:t xml:space="preserve"> (6), 745–748. https://doi.org/10.1021/ac50027a020.</w:t>
      </w:r>
    </w:p>
    <w:p w14:paraId="432B584E" w14:textId="77777777" w:rsidR="00944F3B" w:rsidRPr="00944F3B" w:rsidRDefault="00944F3B" w:rsidP="00A83F41">
      <w:pPr>
        <w:widowControl w:val="0"/>
        <w:autoSpaceDE w:val="0"/>
        <w:autoSpaceDN w:val="0"/>
        <w:adjustRightInd w:val="0"/>
        <w:spacing w:line="480" w:lineRule="auto"/>
        <w:ind w:left="640" w:hanging="640"/>
        <w:jc w:val="both"/>
        <w:rPr>
          <w:noProof/>
        </w:rPr>
      </w:pPr>
      <w:r w:rsidRPr="00944F3B">
        <w:rPr>
          <w:noProof/>
        </w:rPr>
        <w:t xml:space="preserve">(25) </w:t>
      </w:r>
      <w:r w:rsidRPr="00944F3B">
        <w:rPr>
          <w:noProof/>
        </w:rPr>
        <w:tab/>
        <w:t xml:space="preserve">Mieczkowski, R. The Determination of the Solubility Parameter Components of Polystyrene by Partial Specific Volume Measurements. </w:t>
      </w:r>
      <w:r w:rsidRPr="00944F3B">
        <w:rPr>
          <w:i/>
          <w:iCs/>
          <w:noProof/>
        </w:rPr>
        <w:t>Eur. Polym. J.</w:t>
      </w:r>
      <w:r w:rsidRPr="00944F3B">
        <w:rPr>
          <w:noProof/>
        </w:rPr>
        <w:t xml:space="preserve"> </w:t>
      </w:r>
      <w:r w:rsidRPr="00944F3B">
        <w:rPr>
          <w:b/>
          <w:bCs/>
          <w:noProof/>
        </w:rPr>
        <w:t>1988</w:t>
      </w:r>
      <w:r w:rsidRPr="00944F3B">
        <w:rPr>
          <w:noProof/>
        </w:rPr>
        <w:t xml:space="preserve">, </w:t>
      </w:r>
      <w:r w:rsidRPr="00944F3B">
        <w:rPr>
          <w:i/>
          <w:iCs/>
          <w:noProof/>
        </w:rPr>
        <w:t>24</w:t>
      </w:r>
      <w:r w:rsidRPr="00944F3B">
        <w:rPr>
          <w:noProof/>
        </w:rPr>
        <w:t xml:space="preserve"> (12), 1185–1189. https://doi.org/10.1016/0014-3057(88)90109-7.</w:t>
      </w:r>
    </w:p>
    <w:p w14:paraId="70E778F5" w14:textId="77777777" w:rsidR="00944F3B" w:rsidRPr="00944F3B" w:rsidRDefault="00944F3B" w:rsidP="00A83F41">
      <w:pPr>
        <w:widowControl w:val="0"/>
        <w:autoSpaceDE w:val="0"/>
        <w:autoSpaceDN w:val="0"/>
        <w:adjustRightInd w:val="0"/>
        <w:spacing w:line="480" w:lineRule="auto"/>
        <w:ind w:left="640" w:hanging="640"/>
        <w:jc w:val="both"/>
        <w:rPr>
          <w:noProof/>
        </w:rPr>
      </w:pPr>
      <w:r w:rsidRPr="00944F3B">
        <w:rPr>
          <w:noProof/>
        </w:rPr>
        <w:t xml:space="preserve">(26) </w:t>
      </w:r>
      <w:r w:rsidRPr="00944F3B">
        <w:rPr>
          <w:noProof/>
        </w:rPr>
        <w:tab/>
        <w:t xml:space="preserve">García, M. T.; Gracia, I.; Duque, G.; Lucas, A. de; Rodríguez, J. F. Study of the </w:t>
      </w:r>
      <w:r w:rsidRPr="00944F3B">
        <w:rPr>
          <w:noProof/>
        </w:rPr>
        <w:lastRenderedPageBreak/>
        <w:t xml:space="preserve">Solubility and Stability of Polystyrene Wastes in a Dissolution Recycling Process. </w:t>
      </w:r>
      <w:r w:rsidRPr="00944F3B">
        <w:rPr>
          <w:i/>
          <w:iCs/>
          <w:noProof/>
        </w:rPr>
        <w:t>Waste Manag.</w:t>
      </w:r>
      <w:r w:rsidRPr="00944F3B">
        <w:rPr>
          <w:noProof/>
        </w:rPr>
        <w:t xml:space="preserve"> </w:t>
      </w:r>
      <w:r w:rsidRPr="00944F3B">
        <w:rPr>
          <w:b/>
          <w:bCs/>
          <w:noProof/>
        </w:rPr>
        <w:t>2009</w:t>
      </w:r>
      <w:r w:rsidRPr="00944F3B">
        <w:rPr>
          <w:noProof/>
        </w:rPr>
        <w:t xml:space="preserve">, </w:t>
      </w:r>
      <w:r w:rsidRPr="00944F3B">
        <w:rPr>
          <w:i/>
          <w:iCs/>
          <w:noProof/>
        </w:rPr>
        <w:t>29</w:t>
      </w:r>
      <w:r w:rsidRPr="00944F3B">
        <w:rPr>
          <w:noProof/>
        </w:rPr>
        <w:t xml:space="preserve"> (6), 1814–1818. https://doi.org/10.1016/j.wasman.2009.01.001.</w:t>
      </w:r>
    </w:p>
    <w:p w14:paraId="7B1839EC" w14:textId="77777777" w:rsidR="00944F3B" w:rsidRPr="00944F3B" w:rsidRDefault="00944F3B" w:rsidP="00A83F41">
      <w:pPr>
        <w:widowControl w:val="0"/>
        <w:autoSpaceDE w:val="0"/>
        <w:autoSpaceDN w:val="0"/>
        <w:adjustRightInd w:val="0"/>
        <w:spacing w:line="480" w:lineRule="auto"/>
        <w:ind w:left="640" w:hanging="640"/>
        <w:jc w:val="both"/>
        <w:rPr>
          <w:noProof/>
        </w:rPr>
      </w:pPr>
      <w:r w:rsidRPr="00944F3B">
        <w:rPr>
          <w:noProof/>
        </w:rPr>
        <w:t xml:space="preserve">(27) </w:t>
      </w:r>
      <w:r w:rsidRPr="00944F3B">
        <w:rPr>
          <w:noProof/>
        </w:rPr>
        <w:tab/>
        <w:t xml:space="preserve">Errede, L. A. Polymer Swelling. 5. Correlation of Relative Swelling of Poly(Styrene-Co-Divinylbenzene) with the Hildebrand Solubility Parameter of the Swelling Liquid. </w:t>
      </w:r>
      <w:r w:rsidRPr="00944F3B">
        <w:rPr>
          <w:i/>
          <w:iCs/>
          <w:noProof/>
        </w:rPr>
        <w:t>Macromolecules</w:t>
      </w:r>
      <w:r w:rsidRPr="00944F3B">
        <w:rPr>
          <w:noProof/>
        </w:rPr>
        <w:t xml:space="preserve"> </w:t>
      </w:r>
      <w:r w:rsidRPr="00944F3B">
        <w:rPr>
          <w:b/>
          <w:bCs/>
          <w:noProof/>
        </w:rPr>
        <w:t>1986</w:t>
      </w:r>
      <w:r w:rsidRPr="00944F3B">
        <w:rPr>
          <w:noProof/>
        </w:rPr>
        <w:t xml:space="preserve">, </w:t>
      </w:r>
      <w:r w:rsidRPr="00944F3B">
        <w:rPr>
          <w:i/>
          <w:iCs/>
          <w:noProof/>
        </w:rPr>
        <w:t>19</w:t>
      </w:r>
      <w:r w:rsidRPr="00944F3B">
        <w:rPr>
          <w:noProof/>
        </w:rPr>
        <w:t xml:space="preserve"> (6), 1522–1525. https://doi.org/10.1021/ma00160a006.</w:t>
      </w:r>
    </w:p>
    <w:p w14:paraId="6B731ABA" w14:textId="77777777" w:rsidR="00944F3B" w:rsidRPr="00944F3B" w:rsidRDefault="00944F3B" w:rsidP="00A83F41">
      <w:pPr>
        <w:widowControl w:val="0"/>
        <w:autoSpaceDE w:val="0"/>
        <w:autoSpaceDN w:val="0"/>
        <w:adjustRightInd w:val="0"/>
        <w:spacing w:line="480" w:lineRule="auto"/>
        <w:ind w:left="640" w:hanging="640"/>
        <w:jc w:val="both"/>
        <w:rPr>
          <w:noProof/>
        </w:rPr>
      </w:pPr>
      <w:r w:rsidRPr="00944F3B">
        <w:rPr>
          <w:noProof/>
        </w:rPr>
        <w:t xml:space="preserve">(28) </w:t>
      </w:r>
      <w:r w:rsidRPr="00944F3B">
        <w:rPr>
          <w:noProof/>
        </w:rPr>
        <w:tab/>
        <w:t xml:space="preserve">Guilera, J.; Ramírez E.; Fité, C.; Tejero, J.; Cunill, F. Synthesis of Ethyl Hexyl Ether over Acidic Ion- Exchange Resins for Cleaner Diesel Fuel. </w:t>
      </w:r>
      <w:r w:rsidRPr="00944F3B">
        <w:rPr>
          <w:i/>
          <w:iCs/>
          <w:noProof/>
        </w:rPr>
        <w:t>Catal. Sci. Technol.</w:t>
      </w:r>
      <w:r w:rsidRPr="00944F3B">
        <w:rPr>
          <w:noProof/>
        </w:rPr>
        <w:t xml:space="preserve"> </w:t>
      </w:r>
      <w:r w:rsidRPr="00944F3B">
        <w:rPr>
          <w:b/>
          <w:bCs/>
          <w:noProof/>
        </w:rPr>
        <w:t>2015</w:t>
      </w:r>
      <w:r w:rsidRPr="00944F3B">
        <w:rPr>
          <w:noProof/>
        </w:rPr>
        <w:t xml:space="preserve">, </w:t>
      </w:r>
      <w:r w:rsidRPr="00944F3B">
        <w:rPr>
          <w:i/>
          <w:iCs/>
          <w:noProof/>
        </w:rPr>
        <w:t>5</w:t>
      </w:r>
      <w:r w:rsidRPr="00944F3B">
        <w:rPr>
          <w:noProof/>
        </w:rPr>
        <w:t xml:space="preserve"> (4), 2238–2250.</w:t>
      </w:r>
    </w:p>
    <w:p w14:paraId="39D5457C" w14:textId="77777777" w:rsidR="00944F3B" w:rsidRPr="00944F3B" w:rsidRDefault="00944F3B" w:rsidP="00A83F41">
      <w:pPr>
        <w:widowControl w:val="0"/>
        <w:autoSpaceDE w:val="0"/>
        <w:autoSpaceDN w:val="0"/>
        <w:adjustRightInd w:val="0"/>
        <w:spacing w:line="480" w:lineRule="auto"/>
        <w:ind w:left="640" w:hanging="640"/>
        <w:jc w:val="both"/>
        <w:rPr>
          <w:noProof/>
        </w:rPr>
      </w:pPr>
      <w:r w:rsidRPr="00944F3B">
        <w:rPr>
          <w:noProof/>
        </w:rPr>
        <w:t xml:space="preserve">(29) </w:t>
      </w:r>
      <w:r w:rsidRPr="00944F3B">
        <w:rPr>
          <w:noProof/>
        </w:rPr>
        <w:tab/>
        <w:t xml:space="preserve">Iborra, M.; Tejero, J.; Cunill, F.; Izquierdo, J. F.; Fité, C. Drying of Acidic Macroporous Styrene-Divinylbenzene Resins with 12-20% Cross-Linking Degree. </w:t>
      </w:r>
      <w:r w:rsidRPr="00944F3B">
        <w:rPr>
          <w:i/>
          <w:iCs/>
          <w:noProof/>
        </w:rPr>
        <w:t>Ind. Eng. Chem. Res.</w:t>
      </w:r>
      <w:r w:rsidRPr="00944F3B">
        <w:rPr>
          <w:noProof/>
        </w:rPr>
        <w:t xml:space="preserve"> </w:t>
      </w:r>
      <w:r w:rsidRPr="00944F3B">
        <w:rPr>
          <w:b/>
          <w:bCs/>
          <w:noProof/>
        </w:rPr>
        <w:t>2000</w:t>
      </w:r>
      <w:r w:rsidRPr="00944F3B">
        <w:rPr>
          <w:noProof/>
        </w:rPr>
        <w:t xml:space="preserve">, </w:t>
      </w:r>
      <w:r w:rsidRPr="00944F3B">
        <w:rPr>
          <w:i/>
          <w:iCs/>
          <w:noProof/>
        </w:rPr>
        <w:t>39</w:t>
      </w:r>
      <w:r w:rsidRPr="00944F3B">
        <w:rPr>
          <w:noProof/>
        </w:rPr>
        <w:t xml:space="preserve"> (5), 1416–1422. https://doi.org/10.1021/ie9904807.</w:t>
      </w:r>
    </w:p>
    <w:p w14:paraId="45D77FE3" w14:textId="77777777" w:rsidR="00944F3B" w:rsidRPr="00944F3B" w:rsidRDefault="00944F3B" w:rsidP="00A83F41">
      <w:pPr>
        <w:widowControl w:val="0"/>
        <w:autoSpaceDE w:val="0"/>
        <w:autoSpaceDN w:val="0"/>
        <w:adjustRightInd w:val="0"/>
        <w:spacing w:line="480" w:lineRule="auto"/>
        <w:ind w:left="640" w:hanging="640"/>
        <w:jc w:val="both"/>
        <w:rPr>
          <w:noProof/>
        </w:rPr>
      </w:pPr>
      <w:r w:rsidRPr="00944F3B">
        <w:rPr>
          <w:noProof/>
        </w:rPr>
        <w:t xml:space="preserve">(30) </w:t>
      </w:r>
      <w:r w:rsidRPr="00944F3B">
        <w:rPr>
          <w:noProof/>
        </w:rPr>
        <w:tab/>
        <w:t xml:space="preserve">Pitochelli, A. R. Ion Exchange Catalysis and Matrix Effects. </w:t>
      </w:r>
      <w:r w:rsidRPr="00944F3B">
        <w:rPr>
          <w:i/>
          <w:iCs/>
          <w:noProof/>
        </w:rPr>
        <w:t>Fluid Process Chem.</w:t>
      </w:r>
      <w:r w:rsidRPr="00944F3B">
        <w:rPr>
          <w:noProof/>
        </w:rPr>
        <w:t xml:space="preserve"> </w:t>
      </w:r>
      <w:r w:rsidRPr="00944F3B">
        <w:rPr>
          <w:b/>
          <w:bCs/>
          <w:noProof/>
        </w:rPr>
        <w:t>2014</w:t>
      </w:r>
      <w:r w:rsidRPr="00944F3B">
        <w:rPr>
          <w:noProof/>
        </w:rPr>
        <w:t>, No. 1, 1–36. https://doi.org/10.1007/s13398-014-0173-7.2.</w:t>
      </w:r>
    </w:p>
    <w:p w14:paraId="7751F922" w14:textId="77777777" w:rsidR="00944F3B" w:rsidRPr="00944F3B" w:rsidRDefault="00944F3B" w:rsidP="00A83F41">
      <w:pPr>
        <w:widowControl w:val="0"/>
        <w:autoSpaceDE w:val="0"/>
        <w:autoSpaceDN w:val="0"/>
        <w:adjustRightInd w:val="0"/>
        <w:spacing w:line="480" w:lineRule="auto"/>
        <w:ind w:left="640" w:hanging="640"/>
        <w:jc w:val="both"/>
        <w:rPr>
          <w:noProof/>
        </w:rPr>
      </w:pPr>
      <w:r w:rsidRPr="00944F3B">
        <w:rPr>
          <w:noProof/>
        </w:rPr>
        <w:t xml:space="preserve">(31) </w:t>
      </w:r>
      <w:r w:rsidRPr="00944F3B">
        <w:rPr>
          <w:noProof/>
        </w:rPr>
        <w:tab/>
        <w:t xml:space="preserve">Dixit, A. B.; Yadav, G. D. Deactivation of Ion-Exchange Resin Catalysts. Part I: Alkylation of o-Xylene with Styrene. </w:t>
      </w:r>
      <w:r w:rsidRPr="00944F3B">
        <w:rPr>
          <w:i/>
          <w:iCs/>
          <w:noProof/>
        </w:rPr>
        <w:t>React. Funct. Polym.</w:t>
      </w:r>
      <w:r w:rsidRPr="00944F3B">
        <w:rPr>
          <w:noProof/>
        </w:rPr>
        <w:t xml:space="preserve"> </w:t>
      </w:r>
      <w:r w:rsidRPr="00944F3B">
        <w:rPr>
          <w:b/>
          <w:bCs/>
          <w:noProof/>
        </w:rPr>
        <w:t>1996</w:t>
      </w:r>
      <w:r w:rsidRPr="00944F3B">
        <w:rPr>
          <w:noProof/>
        </w:rPr>
        <w:t xml:space="preserve">, </w:t>
      </w:r>
      <w:r w:rsidRPr="00944F3B">
        <w:rPr>
          <w:i/>
          <w:iCs/>
          <w:noProof/>
        </w:rPr>
        <w:t>31</w:t>
      </w:r>
      <w:r w:rsidRPr="00944F3B">
        <w:rPr>
          <w:noProof/>
        </w:rPr>
        <w:t xml:space="preserve"> (3), 237–250. https://doi.org/10.1016/1381-5148(96)00062-4.</w:t>
      </w:r>
    </w:p>
    <w:p w14:paraId="1ECF8D1B" w14:textId="77777777" w:rsidR="00944F3B" w:rsidRPr="00944F3B" w:rsidRDefault="00944F3B" w:rsidP="00A83F41">
      <w:pPr>
        <w:widowControl w:val="0"/>
        <w:autoSpaceDE w:val="0"/>
        <w:autoSpaceDN w:val="0"/>
        <w:adjustRightInd w:val="0"/>
        <w:spacing w:line="480" w:lineRule="auto"/>
        <w:ind w:left="640" w:hanging="640"/>
        <w:jc w:val="both"/>
        <w:rPr>
          <w:noProof/>
        </w:rPr>
      </w:pPr>
      <w:r w:rsidRPr="00944F3B">
        <w:rPr>
          <w:noProof/>
        </w:rPr>
        <w:t xml:space="preserve">(32) </w:t>
      </w:r>
      <w:r w:rsidRPr="00944F3B">
        <w:rPr>
          <w:noProof/>
        </w:rPr>
        <w:tab/>
        <w:t xml:space="preserve">Dos Reis, S. C. M.; Lachter, E. R.; Nascimento, R. S. V.; Rodrigues, J. A.; Reid, M. G. Transesterification of Brazilian Vegetable Oils with Methanol over Ion-Exchange Resins. </w:t>
      </w:r>
      <w:r w:rsidRPr="00944F3B">
        <w:rPr>
          <w:i/>
          <w:iCs/>
          <w:noProof/>
        </w:rPr>
        <w:t>JAOCS, J. Am. Oil Chem. Soc.</w:t>
      </w:r>
      <w:r w:rsidRPr="00944F3B">
        <w:rPr>
          <w:noProof/>
        </w:rPr>
        <w:t xml:space="preserve"> </w:t>
      </w:r>
      <w:r w:rsidRPr="00944F3B">
        <w:rPr>
          <w:b/>
          <w:bCs/>
          <w:noProof/>
        </w:rPr>
        <w:t>2005</w:t>
      </w:r>
      <w:r w:rsidRPr="00944F3B">
        <w:rPr>
          <w:noProof/>
        </w:rPr>
        <w:t xml:space="preserve">, </w:t>
      </w:r>
      <w:r w:rsidRPr="00944F3B">
        <w:rPr>
          <w:i/>
          <w:iCs/>
          <w:noProof/>
        </w:rPr>
        <w:t>82</w:t>
      </w:r>
      <w:r w:rsidRPr="00944F3B">
        <w:rPr>
          <w:noProof/>
        </w:rPr>
        <w:t xml:space="preserve"> (9), 661–665. https://doi.org/10.1007/s11746-005-1125-y.</w:t>
      </w:r>
    </w:p>
    <w:p w14:paraId="1B65131C" w14:textId="77777777" w:rsidR="00944F3B" w:rsidRPr="00944F3B" w:rsidRDefault="00944F3B" w:rsidP="00A83F41">
      <w:pPr>
        <w:widowControl w:val="0"/>
        <w:autoSpaceDE w:val="0"/>
        <w:autoSpaceDN w:val="0"/>
        <w:adjustRightInd w:val="0"/>
        <w:spacing w:line="480" w:lineRule="auto"/>
        <w:ind w:left="640" w:hanging="640"/>
        <w:jc w:val="both"/>
        <w:rPr>
          <w:noProof/>
        </w:rPr>
      </w:pPr>
      <w:r w:rsidRPr="00944F3B">
        <w:rPr>
          <w:noProof/>
        </w:rPr>
        <w:t xml:space="preserve">(33) </w:t>
      </w:r>
      <w:r w:rsidRPr="00944F3B">
        <w:rPr>
          <w:noProof/>
        </w:rPr>
        <w:tab/>
        <w:t xml:space="preserve">Komoń, T.; Niewiadomski, P.; Oracz, P.; Jamróz, M. E. Esterification of Acrylic Acid with 2-Ethylhexan-1-Ol: Thermodynamic and Kinetic Study. </w:t>
      </w:r>
      <w:r w:rsidRPr="00944F3B">
        <w:rPr>
          <w:i/>
          <w:iCs/>
          <w:noProof/>
        </w:rPr>
        <w:t>Appl. Catal. A Gen.</w:t>
      </w:r>
      <w:r w:rsidRPr="00944F3B">
        <w:rPr>
          <w:noProof/>
        </w:rPr>
        <w:t xml:space="preserve"> </w:t>
      </w:r>
      <w:r w:rsidRPr="00944F3B">
        <w:rPr>
          <w:b/>
          <w:bCs/>
          <w:noProof/>
        </w:rPr>
        <w:t>2013</w:t>
      </w:r>
      <w:r w:rsidRPr="00944F3B">
        <w:rPr>
          <w:noProof/>
        </w:rPr>
        <w:t xml:space="preserve">, </w:t>
      </w:r>
      <w:r w:rsidRPr="00944F3B">
        <w:rPr>
          <w:i/>
          <w:iCs/>
          <w:noProof/>
        </w:rPr>
        <w:t>451</w:t>
      </w:r>
      <w:r w:rsidRPr="00944F3B">
        <w:rPr>
          <w:noProof/>
        </w:rPr>
        <w:t>, 127–136. https://doi.org/10.1016/j.apcata.2012.11.018.</w:t>
      </w:r>
    </w:p>
    <w:p w14:paraId="0F9AEBE5" w14:textId="77777777" w:rsidR="00944F3B" w:rsidRPr="00944F3B" w:rsidRDefault="00944F3B" w:rsidP="00A83F41">
      <w:pPr>
        <w:widowControl w:val="0"/>
        <w:autoSpaceDE w:val="0"/>
        <w:autoSpaceDN w:val="0"/>
        <w:adjustRightInd w:val="0"/>
        <w:spacing w:line="480" w:lineRule="auto"/>
        <w:ind w:left="640" w:hanging="640"/>
        <w:jc w:val="both"/>
        <w:rPr>
          <w:noProof/>
        </w:rPr>
      </w:pPr>
      <w:r w:rsidRPr="00944F3B">
        <w:rPr>
          <w:noProof/>
        </w:rPr>
        <w:lastRenderedPageBreak/>
        <w:t xml:space="preserve">(34) </w:t>
      </w:r>
      <w:r w:rsidRPr="00944F3B">
        <w:rPr>
          <w:noProof/>
        </w:rPr>
        <w:tab/>
        <w:t xml:space="preserve">Patwardhan, A. A.; Sharma, M. M. Esterification of Carboxylic Acids with Olefins Using Cation Exchange Resins as Catalysts. </w:t>
      </w:r>
      <w:r w:rsidRPr="00944F3B">
        <w:rPr>
          <w:i/>
          <w:iCs/>
          <w:noProof/>
        </w:rPr>
        <w:t>React. Polym.</w:t>
      </w:r>
      <w:r w:rsidRPr="00944F3B">
        <w:rPr>
          <w:noProof/>
        </w:rPr>
        <w:t xml:space="preserve"> </w:t>
      </w:r>
      <w:r w:rsidRPr="00944F3B">
        <w:rPr>
          <w:b/>
          <w:bCs/>
          <w:noProof/>
        </w:rPr>
        <w:t>1990</w:t>
      </w:r>
      <w:r w:rsidRPr="00944F3B">
        <w:rPr>
          <w:noProof/>
        </w:rPr>
        <w:t xml:space="preserve">, </w:t>
      </w:r>
      <w:r w:rsidRPr="00944F3B">
        <w:rPr>
          <w:i/>
          <w:iCs/>
          <w:noProof/>
        </w:rPr>
        <w:t>13</w:t>
      </w:r>
      <w:r w:rsidRPr="00944F3B">
        <w:rPr>
          <w:noProof/>
        </w:rPr>
        <w:t xml:space="preserve"> (1–2), 161–176. https://doi.org/10.1016/0923-1137(90)90051-5.</w:t>
      </w:r>
    </w:p>
    <w:p w14:paraId="4558780C" w14:textId="77777777" w:rsidR="00944F3B" w:rsidRPr="00944F3B" w:rsidRDefault="00944F3B" w:rsidP="00A83F41">
      <w:pPr>
        <w:widowControl w:val="0"/>
        <w:autoSpaceDE w:val="0"/>
        <w:autoSpaceDN w:val="0"/>
        <w:adjustRightInd w:val="0"/>
        <w:spacing w:line="480" w:lineRule="auto"/>
        <w:ind w:left="640" w:hanging="640"/>
        <w:jc w:val="both"/>
        <w:rPr>
          <w:noProof/>
        </w:rPr>
      </w:pPr>
      <w:r w:rsidRPr="00944F3B">
        <w:rPr>
          <w:noProof/>
        </w:rPr>
        <w:t xml:space="preserve">(35) </w:t>
      </w:r>
      <w:r w:rsidRPr="00944F3B">
        <w:rPr>
          <w:noProof/>
        </w:rPr>
        <w:tab/>
        <w:t xml:space="preserve">Çitak, A. Application of Ion Exchange Resins in the Synthesis of Isobutyl Acetate. In </w:t>
      </w:r>
      <w:r w:rsidRPr="00944F3B">
        <w:rPr>
          <w:i/>
          <w:iCs/>
          <w:noProof/>
        </w:rPr>
        <w:t>Ion Exchange Technology II: Applications</w:t>
      </w:r>
      <w:r w:rsidRPr="00944F3B">
        <w:rPr>
          <w:noProof/>
        </w:rPr>
        <w:t>; 2012; pp 137–148. https://doi.org/10.1007/978-94-007-4026-6.</w:t>
      </w:r>
    </w:p>
    <w:p w14:paraId="6E02459D" w14:textId="77777777" w:rsidR="00944F3B" w:rsidRPr="00944F3B" w:rsidRDefault="00944F3B" w:rsidP="00A83F41">
      <w:pPr>
        <w:widowControl w:val="0"/>
        <w:autoSpaceDE w:val="0"/>
        <w:autoSpaceDN w:val="0"/>
        <w:adjustRightInd w:val="0"/>
        <w:spacing w:line="480" w:lineRule="auto"/>
        <w:ind w:left="640" w:hanging="640"/>
        <w:jc w:val="both"/>
        <w:rPr>
          <w:noProof/>
        </w:rPr>
      </w:pPr>
      <w:r w:rsidRPr="00944F3B">
        <w:rPr>
          <w:noProof/>
        </w:rPr>
        <w:t xml:space="preserve">(36) </w:t>
      </w:r>
      <w:r w:rsidRPr="00944F3B">
        <w:rPr>
          <w:noProof/>
        </w:rPr>
        <w:tab/>
        <w:t xml:space="preserve">Ali, S. H.; Merchant, S. Q. Kinetic Study of Dowex 50 Wx8-Catalyzed Esterification and Hydrolysis of Benzyl Acetate. </w:t>
      </w:r>
      <w:r w:rsidRPr="00944F3B">
        <w:rPr>
          <w:i/>
          <w:iCs/>
          <w:noProof/>
        </w:rPr>
        <w:t>Ind. Eng. Chem. Res.</w:t>
      </w:r>
      <w:r w:rsidRPr="00944F3B">
        <w:rPr>
          <w:noProof/>
        </w:rPr>
        <w:t xml:space="preserve"> </w:t>
      </w:r>
      <w:r w:rsidRPr="00944F3B">
        <w:rPr>
          <w:b/>
          <w:bCs/>
          <w:noProof/>
        </w:rPr>
        <w:t>2009</w:t>
      </w:r>
      <w:r w:rsidRPr="00944F3B">
        <w:rPr>
          <w:noProof/>
        </w:rPr>
        <w:t xml:space="preserve">, </w:t>
      </w:r>
      <w:r w:rsidRPr="00944F3B">
        <w:rPr>
          <w:i/>
          <w:iCs/>
          <w:noProof/>
        </w:rPr>
        <w:t>48</w:t>
      </w:r>
      <w:r w:rsidRPr="00944F3B">
        <w:rPr>
          <w:noProof/>
        </w:rPr>
        <w:t xml:space="preserve"> (5), 2519–2532. https://doi.org/10.1021/ie8006787.</w:t>
      </w:r>
    </w:p>
    <w:p w14:paraId="68358F65" w14:textId="77777777" w:rsidR="00944F3B" w:rsidRPr="00944F3B" w:rsidRDefault="00944F3B" w:rsidP="00A83F41">
      <w:pPr>
        <w:widowControl w:val="0"/>
        <w:autoSpaceDE w:val="0"/>
        <w:autoSpaceDN w:val="0"/>
        <w:adjustRightInd w:val="0"/>
        <w:spacing w:line="480" w:lineRule="auto"/>
        <w:ind w:left="640" w:hanging="640"/>
        <w:jc w:val="both"/>
        <w:rPr>
          <w:noProof/>
        </w:rPr>
      </w:pPr>
      <w:r w:rsidRPr="00944F3B">
        <w:rPr>
          <w:noProof/>
        </w:rPr>
        <w:t xml:space="preserve">(37) </w:t>
      </w:r>
      <w:r w:rsidRPr="00944F3B">
        <w:rPr>
          <w:noProof/>
        </w:rPr>
        <w:tab/>
        <w:t xml:space="preserve">Dosuna-Rodríguez, I.; Gaigneaux, E. M. Glycerol Acetylation Catalysed by Ion Exchange Resins. </w:t>
      </w:r>
      <w:r w:rsidRPr="00944F3B">
        <w:rPr>
          <w:i/>
          <w:iCs/>
          <w:noProof/>
        </w:rPr>
        <w:t>Catal. Today</w:t>
      </w:r>
      <w:r w:rsidRPr="00944F3B">
        <w:rPr>
          <w:noProof/>
        </w:rPr>
        <w:t xml:space="preserve"> </w:t>
      </w:r>
      <w:r w:rsidRPr="00944F3B">
        <w:rPr>
          <w:b/>
          <w:bCs/>
          <w:noProof/>
        </w:rPr>
        <w:t>2012</w:t>
      </w:r>
      <w:r w:rsidRPr="00944F3B">
        <w:rPr>
          <w:noProof/>
        </w:rPr>
        <w:t xml:space="preserve">, </w:t>
      </w:r>
      <w:r w:rsidRPr="00944F3B">
        <w:rPr>
          <w:i/>
          <w:iCs/>
          <w:noProof/>
        </w:rPr>
        <w:t>195</w:t>
      </w:r>
      <w:r w:rsidRPr="00944F3B">
        <w:rPr>
          <w:noProof/>
        </w:rPr>
        <w:t xml:space="preserve"> (1), 14–21. https://doi.org/10.1016/j.cattod.2012.04.031.</w:t>
      </w:r>
    </w:p>
    <w:p w14:paraId="69CAFD2A" w14:textId="77777777" w:rsidR="00944F3B" w:rsidRPr="00944F3B" w:rsidRDefault="00944F3B" w:rsidP="00A83F41">
      <w:pPr>
        <w:widowControl w:val="0"/>
        <w:autoSpaceDE w:val="0"/>
        <w:autoSpaceDN w:val="0"/>
        <w:adjustRightInd w:val="0"/>
        <w:spacing w:line="480" w:lineRule="auto"/>
        <w:ind w:left="640" w:hanging="640"/>
        <w:jc w:val="both"/>
        <w:rPr>
          <w:noProof/>
        </w:rPr>
      </w:pPr>
      <w:r w:rsidRPr="00944F3B">
        <w:rPr>
          <w:noProof/>
        </w:rPr>
        <w:t xml:space="preserve">(38) </w:t>
      </w:r>
      <w:r w:rsidRPr="00944F3B">
        <w:rPr>
          <w:noProof/>
        </w:rPr>
        <w:tab/>
        <w:t xml:space="preserve">Chakrabarti, A.; Sharma, M. M. Esterification of Acetic Acid with Styrene: Ion Exchange Resins as Catalysts. </w:t>
      </w:r>
      <w:r w:rsidRPr="00944F3B">
        <w:rPr>
          <w:i/>
          <w:iCs/>
          <w:noProof/>
        </w:rPr>
        <w:t>React. Polym.</w:t>
      </w:r>
      <w:r w:rsidRPr="00944F3B">
        <w:rPr>
          <w:noProof/>
        </w:rPr>
        <w:t xml:space="preserve"> </w:t>
      </w:r>
      <w:r w:rsidRPr="00944F3B">
        <w:rPr>
          <w:b/>
          <w:bCs/>
          <w:noProof/>
        </w:rPr>
        <w:t>1991</w:t>
      </w:r>
      <w:r w:rsidRPr="00944F3B">
        <w:rPr>
          <w:noProof/>
        </w:rPr>
        <w:t xml:space="preserve">, </w:t>
      </w:r>
      <w:r w:rsidRPr="00944F3B">
        <w:rPr>
          <w:i/>
          <w:iCs/>
          <w:noProof/>
        </w:rPr>
        <w:t>16</w:t>
      </w:r>
      <w:r w:rsidRPr="00944F3B">
        <w:rPr>
          <w:noProof/>
        </w:rPr>
        <w:t xml:space="preserve"> (1), 51–59. https://doi.org/10.1016/0923-1137(91)90285-V.</w:t>
      </w:r>
    </w:p>
    <w:p w14:paraId="2B5F2E8B" w14:textId="77777777" w:rsidR="00944F3B" w:rsidRPr="00944F3B" w:rsidRDefault="00944F3B" w:rsidP="00A83F41">
      <w:pPr>
        <w:widowControl w:val="0"/>
        <w:autoSpaceDE w:val="0"/>
        <w:autoSpaceDN w:val="0"/>
        <w:adjustRightInd w:val="0"/>
        <w:spacing w:line="480" w:lineRule="auto"/>
        <w:ind w:left="640" w:hanging="640"/>
        <w:jc w:val="both"/>
        <w:rPr>
          <w:noProof/>
        </w:rPr>
      </w:pPr>
      <w:r w:rsidRPr="00944F3B">
        <w:rPr>
          <w:noProof/>
        </w:rPr>
        <w:t xml:space="preserve">(39) </w:t>
      </w:r>
      <w:r w:rsidRPr="00944F3B">
        <w:rPr>
          <w:noProof/>
        </w:rPr>
        <w:tab/>
        <w:t xml:space="preserve">Van de Steene, E.; De Clercq, J.; Thybaut, J. W. Ion-Exchange Resin Catalyzed Transesterification of Ethyl Acetate with Methanol: Gel versus Macroporous Resins. </w:t>
      </w:r>
      <w:r w:rsidRPr="00944F3B">
        <w:rPr>
          <w:i/>
          <w:iCs/>
          <w:noProof/>
        </w:rPr>
        <w:t>Chem. Eng. J.</w:t>
      </w:r>
      <w:r w:rsidRPr="00944F3B">
        <w:rPr>
          <w:noProof/>
        </w:rPr>
        <w:t xml:space="preserve"> </w:t>
      </w:r>
      <w:r w:rsidRPr="00944F3B">
        <w:rPr>
          <w:b/>
          <w:bCs/>
          <w:noProof/>
        </w:rPr>
        <w:t>2014</w:t>
      </w:r>
      <w:r w:rsidRPr="00944F3B">
        <w:rPr>
          <w:noProof/>
        </w:rPr>
        <w:t xml:space="preserve">, </w:t>
      </w:r>
      <w:r w:rsidRPr="00944F3B">
        <w:rPr>
          <w:i/>
          <w:iCs/>
          <w:noProof/>
        </w:rPr>
        <w:t>242</w:t>
      </w:r>
      <w:r w:rsidRPr="00944F3B">
        <w:rPr>
          <w:noProof/>
        </w:rPr>
        <w:t>, 170–179. https://doi.org/10.1016/j.cej.2013.12.025.</w:t>
      </w:r>
    </w:p>
    <w:p w14:paraId="7D894EC1" w14:textId="77777777" w:rsidR="00944F3B" w:rsidRPr="00944F3B" w:rsidRDefault="00944F3B" w:rsidP="00A83F41">
      <w:pPr>
        <w:widowControl w:val="0"/>
        <w:autoSpaceDE w:val="0"/>
        <w:autoSpaceDN w:val="0"/>
        <w:adjustRightInd w:val="0"/>
        <w:spacing w:line="480" w:lineRule="auto"/>
        <w:ind w:left="640" w:hanging="640"/>
        <w:jc w:val="both"/>
        <w:rPr>
          <w:noProof/>
        </w:rPr>
      </w:pPr>
      <w:r w:rsidRPr="00944F3B">
        <w:rPr>
          <w:noProof/>
        </w:rPr>
        <w:t xml:space="preserve">(40) </w:t>
      </w:r>
      <w:r w:rsidRPr="00944F3B">
        <w:rPr>
          <w:noProof/>
        </w:rPr>
        <w:tab/>
        <w:t xml:space="preserve">Izci, A.; Bodur, F. Liquid-Phase Esterification of Acetic Acid with Isobutanol Catalyzed by Ion-Exchange Resins. </w:t>
      </w:r>
      <w:r w:rsidRPr="00944F3B">
        <w:rPr>
          <w:i/>
          <w:iCs/>
          <w:noProof/>
        </w:rPr>
        <w:t>React. Funct. Polym.</w:t>
      </w:r>
      <w:r w:rsidRPr="00944F3B">
        <w:rPr>
          <w:noProof/>
        </w:rPr>
        <w:t xml:space="preserve"> </w:t>
      </w:r>
      <w:r w:rsidRPr="00944F3B">
        <w:rPr>
          <w:b/>
          <w:bCs/>
          <w:noProof/>
        </w:rPr>
        <w:t>2007</w:t>
      </w:r>
      <w:r w:rsidRPr="00944F3B">
        <w:rPr>
          <w:noProof/>
        </w:rPr>
        <w:t xml:space="preserve">, </w:t>
      </w:r>
      <w:r w:rsidRPr="00944F3B">
        <w:rPr>
          <w:i/>
          <w:iCs/>
          <w:noProof/>
        </w:rPr>
        <w:t>67</w:t>
      </w:r>
      <w:r w:rsidRPr="00944F3B">
        <w:rPr>
          <w:noProof/>
        </w:rPr>
        <w:t xml:space="preserve"> (12 SPEC. ISS.), 1458–1464. https://doi.org/10.1016/j.reactfunctpolym.2007.07.019.</w:t>
      </w:r>
    </w:p>
    <w:p w14:paraId="179F2E2A" w14:textId="77777777" w:rsidR="00944F3B" w:rsidRPr="00944F3B" w:rsidRDefault="00944F3B" w:rsidP="00A83F41">
      <w:pPr>
        <w:widowControl w:val="0"/>
        <w:autoSpaceDE w:val="0"/>
        <w:autoSpaceDN w:val="0"/>
        <w:adjustRightInd w:val="0"/>
        <w:spacing w:line="480" w:lineRule="auto"/>
        <w:ind w:left="640" w:hanging="640"/>
        <w:jc w:val="both"/>
        <w:rPr>
          <w:noProof/>
        </w:rPr>
      </w:pPr>
      <w:r w:rsidRPr="00944F3B">
        <w:rPr>
          <w:noProof/>
        </w:rPr>
        <w:t xml:space="preserve">(41) </w:t>
      </w:r>
      <w:r w:rsidRPr="00944F3B">
        <w:rPr>
          <w:noProof/>
        </w:rPr>
        <w:tab/>
        <w:t xml:space="preserve">Yadav, G. D.; Thathagar, M. B. Esterification of Maleic Acid with Ethanol over Cation-Exchange Resin Catalysts. </w:t>
      </w:r>
      <w:r w:rsidRPr="00944F3B">
        <w:rPr>
          <w:i/>
          <w:iCs/>
          <w:noProof/>
        </w:rPr>
        <w:t>React. Funct. Polym.</w:t>
      </w:r>
      <w:r w:rsidRPr="00944F3B">
        <w:rPr>
          <w:noProof/>
        </w:rPr>
        <w:t xml:space="preserve"> </w:t>
      </w:r>
      <w:r w:rsidRPr="00944F3B">
        <w:rPr>
          <w:b/>
          <w:bCs/>
          <w:noProof/>
        </w:rPr>
        <w:t>2002</w:t>
      </w:r>
      <w:r w:rsidRPr="00944F3B">
        <w:rPr>
          <w:noProof/>
        </w:rPr>
        <w:t xml:space="preserve">, </w:t>
      </w:r>
      <w:r w:rsidRPr="00944F3B">
        <w:rPr>
          <w:i/>
          <w:iCs/>
          <w:noProof/>
        </w:rPr>
        <w:t>52</w:t>
      </w:r>
      <w:r w:rsidRPr="00944F3B">
        <w:rPr>
          <w:noProof/>
        </w:rPr>
        <w:t xml:space="preserve"> (2), 99–110. https://doi.org/10.1016/S1381-5148(02)00086-X.</w:t>
      </w:r>
    </w:p>
    <w:p w14:paraId="50BAB209" w14:textId="77777777" w:rsidR="00944F3B" w:rsidRPr="00944F3B" w:rsidRDefault="00944F3B" w:rsidP="00A83F41">
      <w:pPr>
        <w:widowControl w:val="0"/>
        <w:autoSpaceDE w:val="0"/>
        <w:autoSpaceDN w:val="0"/>
        <w:adjustRightInd w:val="0"/>
        <w:spacing w:line="480" w:lineRule="auto"/>
        <w:ind w:left="640" w:hanging="640"/>
        <w:jc w:val="both"/>
        <w:rPr>
          <w:noProof/>
        </w:rPr>
      </w:pPr>
      <w:r w:rsidRPr="00944F3B">
        <w:rPr>
          <w:noProof/>
        </w:rPr>
        <w:lastRenderedPageBreak/>
        <w:t xml:space="preserve">(42) </w:t>
      </w:r>
      <w:r w:rsidRPr="00944F3B">
        <w:rPr>
          <w:noProof/>
        </w:rPr>
        <w:tab/>
        <w:t xml:space="preserve">Sanz, M. T.; Murga, R.; Beltrán, S.; Cabezas, J. L.; Coca, J. Autocatalyzed and Ion-Exchange-Resin-Catalyzed Esterification Kinetics of Lactic Acid with Methanol. </w:t>
      </w:r>
      <w:r w:rsidRPr="00944F3B">
        <w:rPr>
          <w:i/>
          <w:iCs/>
          <w:noProof/>
        </w:rPr>
        <w:t>Ind. Eng. Chem. Res.</w:t>
      </w:r>
      <w:r w:rsidRPr="00944F3B">
        <w:rPr>
          <w:noProof/>
        </w:rPr>
        <w:t xml:space="preserve"> </w:t>
      </w:r>
      <w:r w:rsidRPr="00944F3B">
        <w:rPr>
          <w:b/>
          <w:bCs/>
          <w:noProof/>
        </w:rPr>
        <w:t>2002</w:t>
      </w:r>
      <w:r w:rsidRPr="00944F3B">
        <w:rPr>
          <w:noProof/>
        </w:rPr>
        <w:t xml:space="preserve">, </w:t>
      </w:r>
      <w:r w:rsidRPr="00944F3B">
        <w:rPr>
          <w:i/>
          <w:iCs/>
          <w:noProof/>
        </w:rPr>
        <w:t>41</w:t>
      </w:r>
      <w:r w:rsidRPr="00944F3B">
        <w:rPr>
          <w:noProof/>
        </w:rPr>
        <w:t xml:space="preserve"> (3), 512–517. https://doi.org/10.1021/ie010454k.</w:t>
      </w:r>
    </w:p>
    <w:p w14:paraId="254CE6A0" w14:textId="77777777" w:rsidR="00944F3B" w:rsidRPr="00944F3B" w:rsidRDefault="00944F3B" w:rsidP="00A83F41">
      <w:pPr>
        <w:widowControl w:val="0"/>
        <w:autoSpaceDE w:val="0"/>
        <w:autoSpaceDN w:val="0"/>
        <w:adjustRightInd w:val="0"/>
        <w:spacing w:line="480" w:lineRule="auto"/>
        <w:ind w:left="640" w:hanging="640"/>
        <w:jc w:val="both"/>
        <w:rPr>
          <w:noProof/>
        </w:rPr>
      </w:pPr>
      <w:r w:rsidRPr="00944F3B">
        <w:rPr>
          <w:noProof/>
        </w:rPr>
        <w:t xml:space="preserve">(43) </w:t>
      </w:r>
      <w:r w:rsidRPr="00944F3B">
        <w:rPr>
          <w:noProof/>
        </w:rPr>
        <w:tab/>
        <w:t xml:space="preserve">Rios, L. A.; Weckes, P. P.; Schuster, H.; Hoelderich, W. F. Resin Catalyzed Alcoholysis of Epoxidized Fatty Esters: Effect of the Alcohol and the Resin Structures. </w:t>
      </w:r>
      <w:r w:rsidRPr="00944F3B">
        <w:rPr>
          <w:i/>
          <w:iCs/>
          <w:noProof/>
        </w:rPr>
        <w:t>Appl. Catal. A Gen.</w:t>
      </w:r>
      <w:r w:rsidRPr="00944F3B">
        <w:rPr>
          <w:noProof/>
        </w:rPr>
        <w:t xml:space="preserve"> </w:t>
      </w:r>
      <w:r w:rsidRPr="00944F3B">
        <w:rPr>
          <w:b/>
          <w:bCs/>
          <w:noProof/>
        </w:rPr>
        <w:t>2005</w:t>
      </w:r>
      <w:r w:rsidRPr="00944F3B">
        <w:rPr>
          <w:noProof/>
        </w:rPr>
        <w:t xml:space="preserve">, </w:t>
      </w:r>
      <w:r w:rsidRPr="00944F3B">
        <w:rPr>
          <w:i/>
          <w:iCs/>
          <w:noProof/>
        </w:rPr>
        <w:t>284</w:t>
      </w:r>
      <w:r w:rsidRPr="00944F3B">
        <w:rPr>
          <w:noProof/>
        </w:rPr>
        <w:t xml:space="preserve"> (1–2), 155–161. https://doi.org/10.1016/j.apcata.2005.01.031.</w:t>
      </w:r>
    </w:p>
    <w:p w14:paraId="12385C6C" w14:textId="77777777" w:rsidR="00944F3B" w:rsidRPr="00944F3B" w:rsidRDefault="00944F3B" w:rsidP="00A83F41">
      <w:pPr>
        <w:widowControl w:val="0"/>
        <w:autoSpaceDE w:val="0"/>
        <w:autoSpaceDN w:val="0"/>
        <w:adjustRightInd w:val="0"/>
        <w:spacing w:line="480" w:lineRule="auto"/>
        <w:ind w:left="640" w:hanging="640"/>
        <w:jc w:val="both"/>
        <w:rPr>
          <w:noProof/>
        </w:rPr>
      </w:pPr>
      <w:r w:rsidRPr="00944F3B">
        <w:rPr>
          <w:noProof/>
        </w:rPr>
        <w:t xml:space="preserve">(44) </w:t>
      </w:r>
      <w:r w:rsidRPr="00944F3B">
        <w:rPr>
          <w:noProof/>
        </w:rPr>
        <w:tab/>
        <w:t xml:space="preserve">Gangadwala, J.; Mankar, S.; Mahajani, S.; Kienle, A.; Stein, E. Esterification of Acetic Acid with Butanol in the Presence of Ion-Exchange Resins as Catalysts. </w:t>
      </w:r>
      <w:r w:rsidRPr="00944F3B">
        <w:rPr>
          <w:i/>
          <w:iCs/>
          <w:noProof/>
        </w:rPr>
        <w:t>Ind. Eng. Chem. Res.</w:t>
      </w:r>
      <w:r w:rsidRPr="00944F3B">
        <w:rPr>
          <w:noProof/>
        </w:rPr>
        <w:t xml:space="preserve"> </w:t>
      </w:r>
      <w:r w:rsidRPr="00944F3B">
        <w:rPr>
          <w:b/>
          <w:bCs/>
          <w:noProof/>
        </w:rPr>
        <w:t>2003</w:t>
      </w:r>
      <w:r w:rsidRPr="00944F3B">
        <w:rPr>
          <w:noProof/>
        </w:rPr>
        <w:t xml:space="preserve">, </w:t>
      </w:r>
      <w:r w:rsidRPr="00944F3B">
        <w:rPr>
          <w:i/>
          <w:iCs/>
          <w:noProof/>
        </w:rPr>
        <w:t>42</w:t>
      </w:r>
      <w:r w:rsidRPr="00944F3B">
        <w:rPr>
          <w:noProof/>
        </w:rPr>
        <w:t xml:space="preserve"> (10), 2146–2155. https://doi.org/10.1021/ie0204989.</w:t>
      </w:r>
    </w:p>
    <w:p w14:paraId="173E5BFA" w14:textId="77777777" w:rsidR="00944F3B" w:rsidRPr="00944F3B" w:rsidRDefault="00944F3B" w:rsidP="00A83F41">
      <w:pPr>
        <w:widowControl w:val="0"/>
        <w:autoSpaceDE w:val="0"/>
        <w:autoSpaceDN w:val="0"/>
        <w:adjustRightInd w:val="0"/>
        <w:spacing w:line="480" w:lineRule="auto"/>
        <w:ind w:left="640" w:hanging="640"/>
        <w:jc w:val="both"/>
        <w:rPr>
          <w:noProof/>
        </w:rPr>
      </w:pPr>
      <w:r w:rsidRPr="00944F3B">
        <w:rPr>
          <w:noProof/>
        </w:rPr>
        <w:t xml:space="preserve">(45) </w:t>
      </w:r>
      <w:r w:rsidRPr="00944F3B">
        <w:rPr>
          <w:noProof/>
        </w:rPr>
        <w:tab/>
        <w:t xml:space="preserve">Yadav, G. D.; Kulkarni, H. B. Ion-Exchange Resin Catalysis in the Synthesis of Isopropyl Lactate. </w:t>
      </w:r>
      <w:r w:rsidRPr="00944F3B">
        <w:rPr>
          <w:i/>
          <w:iCs/>
          <w:noProof/>
        </w:rPr>
        <w:t>React. Funct. Polym.</w:t>
      </w:r>
      <w:r w:rsidRPr="00944F3B">
        <w:rPr>
          <w:noProof/>
        </w:rPr>
        <w:t xml:space="preserve"> </w:t>
      </w:r>
      <w:r w:rsidRPr="00944F3B">
        <w:rPr>
          <w:b/>
          <w:bCs/>
          <w:noProof/>
        </w:rPr>
        <w:t>2000</w:t>
      </w:r>
      <w:r w:rsidRPr="00944F3B">
        <w:rPr>
          <w:noProof/>
        </w:rPr>
        <w:t xml:space="preserve">, </w:t>
      </w:r>
      <w:r w:rsidRPr="00944F3B">
        <w:rPr>
          <w:i/>
          <w:iCs/>
          <w:noProof/>
        </w:rPr>
        <w:t>44</w:t>
      </w:r>
      <w:r w:rsidRPr="00944F3B">
        <w:rPr>
          <w:noProof/>
        </w:rPr>
        <w:t xml:space="preserve"> (2), 153–165. https://doi.org/10.1016/S1381-5148(99)00090-5.</w:t>
      </w:r>
    </w:p>
    <w:p w14:paraId="4E5B36E6" w14:textId="77777777" w:rsidR="00944F3B" w:rsidRPr="00944F3B" w:rsidRDefault="00944F3B" w:rsidP="00A83F41">
      <w:pPr>
        <w:widowControl w:val="0"/>
        <w:autoSpaceDE w:val="0"/>
        <w:autoSpaceDN w:val="0"/>
        <w:adjustRightInd w:val="0"/>
        <w:spacing w:line="480" w:lineRule="auto"/>
        <w:ind w:left="640" w:hanging="640"/>
        <w:jc w:val="both"/>
        <w:rPr>
          <w:noProof/>
        </w:rPr>
      </w:pPr>
      <w:r w:rsidRPr="00944F3B">
        <w:rPr>
          <w:noProof/>
        </w:rPr>
        <w:t xml:space="preserve">(46) </w:t>
      </w:r>
      <w:r w:rsidRPr="00944F3B">
        <w:rPr>
          <w:noProof/>
        </w:rPr>
        <w:tab/>
        <w:t xml:space="preserve">Ali, S. H.; Merchant, S. Q. Kinetics of the Esterification of Acetic Acid with 2-Propanol: Impact of Different Acidic Cation Exchange Resins on Reaction Mechanism. </w:t>
      </w:r>
      <w:r w:rsidRPr="00944F3B">
        <w:rPr>
          <w:i/>
          <w:iCs/>
          <w:noProof/>
        </w:rPr>
        <w:t>Int. J. Chem. Kinet.</w:t>
      </w:r>
      <w:r w:rsidRPr="00944F3B">
        <w:rPr>
          <w:noProof/>
        </w:rPr>
        <w:t xml:space="preserve"> </w:t>
      </w:r>
      <w:r w:rsidRPr="00944F3B">
        <w:rPr>
          <w:b/>
          <w:bCs/>
          <w:noProof/>
        </w:rPr>
        <w:t>2006</w:t>
      </w:r>
      <w:r w:rsidRPr="00944F3B">
        <w:rPr>
          <w:noProof/>
        </w:rPr>
        <w:t xml:space="preserve">, </w:t>
      </w:r>
      <w:r w:rsidRPr="00944F3B">
        <w:rPr>
          <w:i/>
          <w:iCs/>
          <w:noProof/>
        </w:rPr>
        <w:t>38</w:t>
      </w:r>
      <w:r w:rsidRPr="00944F3B">
        <w:rPr>
          <w:noProof/>
        </w:rPr>
        <w:t xml:space="preserve"> (10), 593–612. https://doi.org/10.1002/kin.20193.</w:t>
      </w:r>
    </w:p>
    <w:p w14:paraId="1C55EE6C" w14:textId="77777777" w:rsidR="00944F3B" w:rsidRPr="00944F3B" w:rsidRDefault="00944F3B" w:rsidP="00A83F41">
      <w:pPr>
        <w:widowControl w:val="0"/>
        <w:autoSpaceDE w:val="0"/>
        <w:autoSpaceDN w:val="0"/>
        <w:adjustRightInd w:val="0"/>
        <w:spacing w:line="480" w:lineRule="auto"/>
        <w:ind w:left="640" w:hanging="640"/>
        <w:jc w:val="both"/>
        <w:rPr>
          <w:noProof/>
        </w:rPr>
      </w:pPr>
      <w:r w:rsidRPr="00944F3B">
        <w:rPr>
          <w:noProof/>
        </w:rPr>
        <w:t xml:space="preserve">(47) </w:t>
      </w:r>
      <w:r w:rsidRPr="00944F3B">
        <w:rPr>
          <w:noProof/>
        </w:rPr>
        <w:tab/>
        <w:t xml:space="preserve">Yadav, G. D.; Rahuman, M. S. M. M. Activities of Clays and Ion Exchange Resins in the Synthesis of Phthalate Esters. </w:t>
      </w:r>
      <w:r w:rsidRPr="00944F3B">
        <w:rPr>
          <w:i/>
          <w:iCs/>
          <w:noProof/>
        </w:rPr>
        <w:t>Clean Technol. Environ. Policy</w:t>
      </w:r>
      <w:r w:rsidRPr="00944F3B">
        <w:rPr>
          <w:noProof/>
        </w:rPr>
        <w:t xml:space="preserve"> </w:t>
      </w:r>
      <w:r w:rsidRPr="00944F3B">
        <w:rPr>
          <w:b/>
          <w:bCs/>
          <w:noProof/>
        </w:rPr>
        <w:t>2004</w:t>
      </w:r>
      <w:r w:rsidRPr="00944F3B">
        <w:rPr>
          <w:noProof/>
        </w:rPr>
        <w:t xml:space="preserve">, </w:t>
      </w:r>
      <w:r w:rsidRPr="00944F3B">
        <w:rPr>
          <w:i/>
          <w:iCs/>
          <w:noProof/>
        </w:rPr>
        <w:t>6</w:t>
      </w:r>
      <w:r w:rsidRPr="00944F3B">
        <w:rPr>
          <w:noProof/>
        </w:rPr>
        <w:t xml:space="preserve"> (2), 114–119. https://doi.org/10.1007/s10098-003-0217-8.</w:t>
      </w:r>
    </w:p>
    <w:p w14:paraId="27A8690C" w14:textId="77777777" w:rsidR="00944F3B" w:rsidRPr="00944F3B" w:rsidRDefault="00944F3B" w:rsidP="00A83F41">
      <w:pPr>
        <w:widowControl w:val="0"/>
        <w:autoSpaceDE w:val="0"/>
        <w:autoSpaceDN w:val="0"/>
        <w:adjustRightInd w:val="0"/>
        <w:spacing w:line="480" w:lineRule="auto"/>
        <w:ind w:left="640" w:hanging="640"/>
        <w:jc w:val="both"/>
        <w:rPr>
          <w:noProof/>
        </w:rPr>
      </w:pPr>
      <w:r w:rsidRPr="00944F3B">
        <w:rPr>
          <w:noProof/>
        </w:rPr>
        <w:t xml:space="preserve">(48) </w:t>
      </w:r>
      <w:r w:rsidRPr="00944F3B">
        <w:rPr>
          <w:noProof/>
        </w:rPr>
        <w:tab/>
        <w:t xml:space="preserve">Erdem, B.; Cebe, M. Kinetics of Esterification of Propionic Acid with N-Amyl Alcohol in the Presence of Cation Exchange Resins. </w:t>
      </w:r>
      <w:r w:rsidRPr="00944F3B">
        <w:rPr>
          <w:i/>
          <w:iCs/>
          <w:noProof/>
        </w:rPr>
        <w:t>Korean J. Chem. Eng.</w:t>
      </w:r>
      <w:r w:rsidRPr="00944F3B">
        <w:rPr>
          <w:noProof/>
        </w:rPr>
        <w:t xml:space="preserve"> </w:t>
      </w:r>
      <w:r w:rsidRPr="00944F3B">
        <w:rPr>
          <w:b/>
          <w:bCs/>
          <w:noProof/>
        </w:rPr>
        <w:t>2006</w:t>
      </w:r>
      <w:r w:rsidRPr="00944F3B">
        <w:rPr>
          <w:noProof/>
        </w:rPr>
        <w:t xml:space="preserve">, </w:t>
      </w:r>
      <w:r w:rsidRPr="00944F3B">
        <w:rPr>
          <w:i/>
          <w:iCs/>
          <w:noProof/>
        </w:rPr>
        <w:t>23</w:t>
      </w:r>
      <w:r w:rsidRPr="00944F3B">
        <w:rPr>
          <w:noProof/>
        </w:rPr>
        <w:t xml:space="preserve"> (6), 896–901.</w:t>
      </w:r>
    </w:p>
    <w:p w14:paraId="5BC699AD" w14:textId="7709C4C4" w:rsidR="004E6460" w:rsidRPr="00BC455F" w:rsidRDefault="004E6460" w:rsidP="00A83F41">
      <w:pPr>
        <w:spacing w:line="480" w:lineRule="auto"/>
        <w:jc w:val="both"/>
        <w:rPr>
          <w:lang w:val="en-US"/>
        </w:rPr>
      </w:pPr>
      <w:r w:rsidRPr="00BC455F">
        <w:rPr>
          <w:lang w:val="en-US"/>
        </w:rPr>
        <w:lastRenderedPageBreak/>
        <w:fldChar w:fldCharType="end"/>
      </w:r>
    </w:p>
    <w:sectPr w:rsidR="004E6460" w:rsidRPr="00BC455F">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3E45F8" w14:textId="77777777" w:rsidR="00F00154" w:rsidRDefault="00F00154" w:rsidP="005B2FD4">
      <w:r>
        <w:separator/>
      </w:r>
    </w:p>
  </w:endnote>
  <w:endnote w:type="continuationSeparator" w:id="0">
    <w:p w14:paraId="151A9C15" w14:textId="77777777" w:rsidR="00F00154" w:rsidRDefault="00F00154" w:rsidP="005B2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onospaced">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04A365" w14:textId="77777777" w:rsidR="00F00154" w:rsidRDefault="00F00154" w:rsidP="005B2FD4">
      <w:r>
        <w:separator/>
      </w:r>
    </w:p>
  </w:footnote>
  <w:footnote w:type="continuationSeparator" w:id="0">
    <w:p w14:paraId="6D981DA2" w14:textId="77777777" w:rsidR="00F00154" w:rsidRDefault="00F00154" w:rsidP="005B2F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8457A2"/>
    <w:multiLevelType w:val="hybridMultilevel"/>
    <w:tmpl w:val="B58C504E"/>
    <w:lvl w:ilvl="0" w:tplc="59ACAAD8">
      <w:numFmt w:val="bullet"/>
      <w:lvlText w:val="-"/>
      <w:lvlJc w:val="left"/>
      <w:pPr>
        <w:ind w:left="720" w:hanging="360"/>
      </w:pPr>
      <w:rPr>
        <w:rFonts w:ascii="Times New Roman" w:eastAsia="MS Mincho" w:hAnsi="Times New Roman"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7CE5"/>
    <w:rsid w:val="00000C61"/>
    <w:rsid w:val="00001A80"/>
    <w:rsid w:val="0001517B"/>
    <w:rsid w:val="0002217D"/>
    <w:rsid w:val="00024307"/>
    <w:rsid w:val="000271AD"/>
    <w:rsid w:val="000310A4"/>
    <w:rsid w:val="00033FCE"/>
    <w:rsid w:val="00050A27"/>
    <w:rsid w:val="0005191E"/>
    <w:rsid w:val="00055FAE"/>
    <w:rsid w:val="00056608"/>
    <w:rsid w:val="000633A3"/>
    <w:rsid w:val="0006370C"/>
    <w:rsid w:val="00065193"/>
    <w:rsid w:val="0008722B"/>
    <w:rsid w:val="0009406C"/>
    <w:rsid w:val="000A3952"/>
    <w:rsid w:val="000B39F4"/>
    <w:rsid w:val="000C571A"/>
    <w:rsid w:val="000D22EA"/>
    <w:rsid w:val="000D6724"/>
    <w:rsid w:val="000E0BF4"/>
    <w:rsid w:val="000E3B59"/>
    <w:rsid w:val="0010574E"/>
    <w:rsid w:val="00111CAC"/>
    <w:rsid w:val="001143F1"/>
    <w:rsid w:val="0012195A"/>
    <w:rsid w:val="00127810"/>
    <w:rsid w:val="001313A6"/>
    <w:rsid w:val="00141620"/>
    <w:rsid w:val="001439C2"/>
    <w:rsid w:val="00150632"/>
    <w:rsid w:val="0015208A"/>
    <w:rsid w:val="00152EAF"/>
    <w:rsid w:val="0015768D"/>
    <w:rsid w:val="0015784B"/>
    <w:rsid w:val="00161288"/>
    <w:rsid w:val="00174B27"/>
    <w:rsid w:val="0018366D"/>
    <w:rsid w:val="00185505"/>
    <w:rsid w:val="00191E3D"/>
    <w:rsid w:val="001944F5"/>
    <w:rsid w:val="001A66F5"/>
    <w:rsid w:val="001B2F89"/>
    <w:rsid w:val="001D14A7"/>
    <w:rsid w:val="001E5E6A"/>
    <w:rsid w:val="001F01C0"/>
    <w:rsid w:val="001F1588"/>
    <w:rsid w:val="00210ACB"/>
    <w:rsid w:val="00216595"/>
    <w:rsid w:val="00216F81"/>
    <w:rsid w:val="00220FFF"/>
    <w:rsid w:val="00231440"/>
    <w:rsid w:val="00231FBA"/>
    <w:rsid w:val="00234A0F"/>
    <w:rsid w:val="00237792"/>
    <w:rsid w:val="0024404D"/>
    <w:rsid w:val="002462C1"/>
    <w:rsid w:val="00253F1C"/>
    <w:rsid w:val="002605BE"/>
    <w:rsid w:val="00263865"/>
    <w:rsid w:val="002753F3"/>
    <w:rsid w:val="002761A4"/>
    <w:rsid w:val="0028216B"/>
    <w:rsid w:val="00282CC2"/>
    <w:rsid w:val="002833F5"/>
    <w:rsid w:val="00293844"/>
    <w:rsid w:val="002A2171"/>
    <w:rsid w:val="002A3F8F"/>
    <w:rsid w:val="002A4365"/>
    <w:rsid w:val="002A6AF5"/>
    <w:rsid w:val="002B57B7"/>
    <w:rsid w:val="002C185C"/>
    <w:rsid w:val="002C3DC9"/>
    <w:rsid w:val="002D47F3"/>
    <w:rsid w:val="002D4C09"/>
    <w:rsid w:val="002E342F"/>
    <w:rsid w:val="002E510A"/>
    <w:rsid w:val="002E5A52"/>
    <w:rsid w:val="002E64A1"/>
    <w:rsid w:val="002F282C"/>
    <w:rsid w:val="002F33BF"/>
    <w:rsid w:val="002F6491"/>
    <w:rsid w:val="00305598"/>
    <w:rsid w:val="00305FDA"/>
    <w:rsid w:val="00322333"/>
    <w:rsid w:val="00335999"/>
    <w:rsid w:val="003362A8"/>
    <w:rsid w:val="003364AF"/>
    <w:rsid w:val="003535CF"/>
    <w:rsid w:val="003566E5"/>
    <w:rsid w:val="00356EFB"/>
    <w:rsid w:val="00357143"/>
    <w:rsid w:val="003638B3"/>
    <w:rsid w:val="00364CC4"/>
    <w:rsid w:val="003657EE"/>
    <w:rsid w:val="0037037B"/>
    <w:rsid w:val="003751A7"/>
    <w:rsid w:val="003823AB"/>
    <w:rsid w:val="00393753"/>
    <w:rsid w:val="003A0B48"/>
    <w:rsid w:val="003B51AD"/>
    <w:rsid w:val="003C0F63"/>
    <w:rsid w:val="003C5219"/>
    <w:rsid w:val="003D0A58"/>
    <w:rsid w:val="003E41DD"/>
    <w:rsid w:val="00407E6E"/>
    <w:rsid w:val="004156FE"/>
    <w:rsid w:val="00416DD1"/>
    <w:rsid w:val="004256BC"/>
    <w:rsid w:val="00425FAB"/>
    <w:rsid w:val="00433ABA"/>
    <w:rsid w:val="00434A6D"/>
    <w:rsid w:val="004429AA"/>
    <w:rsid w:val="00443CA0"/>
    <w:rsid w:val="00444584"/>
    <w:rsid w:val="00450086"/>
    <w:rsid w:val="00451E84"/>
    <w:rsid w:val="00461B67"/>
    <w:rsid w:val="00471CC6"/>
    <w:rsid w:val="0047594D"/>
    <w:rsid w:val="00480801"/>
    <w:rsid w:val="00496F78"/>
    <w:rsid w:val="0049738D"/>
    <w:rsid w:val="004A1462"/>
    <w:rsid w:val="004A6F36"/>
    <w:rsid w:val="004B283F"/>
    <w:rsid w:val="004B28E1"/>
    <w:rsid w:val="004B6AF7"/>
    <w:rsid w:val="004B7602"/>
    <w:rsid w:val="004C1BA0"/>
    <w:rsid w:val="004C23E1"/>
    <w:rsid w:val="004D08E3"/>
    <w:rsid w:val="004D153F"/>
    <w:rsid w:val="004D2DE8"/>
    <w:rsid w:val="004D3940"/>
    <w:rsid w:val="004D3D49"/>
    <w:rsid w:val="004D580F"/>
    <w:rsid w:val="004E6460"/>
    <w:rsid w:val="004F0C6B"/>
    <w:rsid w:val="00500A1C"/>
    <w:rsid w:val="0050479B"/>
    <w:rsid w:val="00515D6A"/>
    <w:rsid w:val="005233CA"/>
    <w:rsid w:val="00527ED3"/>
    <w:rsid w:val="005305F3"/>
    <w:rsid w:val="005327D5"/>
    <w:rsid w:val="005352DD"/>
    <w:rsid w:val="00536A94"/>
    <w:rsid w:val="005400F4"/>
    <w:rsid w:val="00544362"/>
    <w:rsid w:val="00546A52"/>
    <w:rsid w:val="00550535"/>
    <w:rsid w:val="00562A93"/>
    <w:rsid w:val="00566095"/>
    <w:rsid w:val="00567FBF"/>
    <w:rsid w:val="00571D81"/>
    <w:rsid w:val="00572C2F"/>
    <w:rsid w:val="005A46A4"/>
    <w:rsid w:val="005A557B"/>
    <w:rsid w:val="005B2FD4"/>
    <w:rsid w:val="005C6AA0"/>
    <w:rsid w:val="005E12F1"/>
    <w:rsid w:val="005E23FC"/>
    <w:rsid w:val="005F08AB"/>
    <w:rsid w:val="005F4CF4"/>
    <w:rsid w:val="005F5D6B"/>
    <w:rsid w:val="0062021E"/>
    <w:rsid w:val="00620390"/>
    <w:rsid w:val="00620855"/>
    <w:rsid w:val="00630718"/>
    <w:rsid w:val="00632439"/>
    <w:rsid w:val="006355AD"/>
    <w:rsid w:val="00642196"/>
    <w:rsid w:val="00653D16"/>
    <w:rsid w:val="00660BCB"/>
    <w:rsid w:val="00672A98"/>
    <w:rsid w:val="0067532A"/>
    <w:rsid w:val="00681723"/>
    <w:rsid w:val="00683BB3"/>
    <w:rsid w:val="0068492F"/>
    <w:rsid w:val="00692402"/>
    <w:rsid w:val="00692E3F"/>
    <w:rsid w:val="006933F6"/>
    <w:rsid w:val="0069740C"/>
    <w:rsid w:val="006B21C5"/>
    <w:rsid w:val="006B368D"/>
    <w:rsid w:val="006B74B9"/>
    <w:rsid w:val="006C1C72"/>
    <w:rsid w:val="006C21A6"/>
    <w:rsid w:val="006D58BF"/>
    <w:rsid w:val="006D5D93"/>
    <w:rsid w:val="006E3D3B"/>
    <w:rsid w:val="00704983"/>
    <w:rsid w:val="00712985"/>
    <w:rsid w:val="0071767F"/>
    <w:rsid w:val="007251E7"/>
    <w:rsid w:val="007434D0"/>
    <w:rsid w:val="007475D6"/>
    <w:rsid w:val="00754666"/>
    <w:rsid w:val="00763AEE"/>
    <w:rsid w:val="00765D9B"/>
    <w:rsid w:val="007679C7"/>
    <w:rsid w:val="007833F2"/>
    <w:rsid w:val="00785C61"/>
    <w:rsid w:val="007974F9"/>
    <w:rsid w:val="00797DD6"/>
    <w:rsid w:val="007B7130"/>
    <w:rsid w:val="007C47BE"/>
    <w:rsid w:val="007C4E23"/>
    <w:rsid w:val="007C7DCE"/>
    <w:rsid w:val="007D2E07"/>
    <w:rsid w:val="007E5E8B"/>
    <w:rsid w:val="007E69AE"/>
    <w:rsid w:val="007E6C33"/>
    <w:rsid w:val="007E7658"/>
    <w:rsid w:val="007F7229"/>
    <w:rsid w:val="00801893"/>
    <w:rsid w:val="00801F5E"/>
    <w:rsid w:val="008069C4"/>
    <w:rsid w:val="0081135D"/>
    <w:rsid w:val="00814495"/>
    <w:rsid w:val="00814D5D"/>
    <w:rsid w:val="00822F8F"/>
    <w:rsid w:val="008444D0"/>
    <w:rsid w:val="00846825"/>
    <w:rsid w:val="00861B52"/>
    <w:rsid w:val="0086575A"/>
    <w:rsid w:val="008668C7"/>
    <w:rsid w:val="00867817"/>
    <w:rsid w:val="00882E0C"/>
    <w:rsid w:val="0088522D"/>
    <w:rsid w:val="00891AE2"/>
    <w:rsid w:val="00893A5C"/>
    <w:rsid w:val="008A1015"/>
    <w:rsid w:val="008B13B7"/>
    <w:rsid w:val="008B308B"/>
    <w:rsid w:val="008C37AA"/>
    <w:rsid w:val="008D59BF"/>
    <w:rsid w:val="008D6598"/>
    <w:rsid w:val="008D6D0F"/>
    <w:rsid w:val="008F2C62"/>
    <w:rsid w:val="008F6283"/>
    <w:rsid w:val="008F6683"/>
    <w:rsid w:val="009076B8"/>
    <w:rsid w:val="00910FF7"/>
    <w:rsid w:val="00914C22"/>
    <w:rsid w:val="00921794"/>
    <w:rsid w:val="00922467"/>
    <w:rsid w:val="00931691"/>
    <w:rsid w:val="00931D47"/>
    <w:rsid w:val="00934AC1"/>
    <w:rsid w:val="00937A7D"/>
    <w:rsid w:val="00943FD0"/>
    <w:rsid w:val="00944F3B"/>
    <w:rsid w:val="00947014"/>
    <w:rsid w:val="00951684"/>
    <w:rsid w:val="009536B7"/>
    <w:rsid w:val="00960AE8"/>
    <w:rsid w:val="00962629"/>
    <w:rsid w:val="009630A4"/>
    <w:rsid w:val="009761C9"/>
    <w:rsid w:val="00981662"/>
    <w:rsid w:val="009B44CA"/>
    <w:rsid w:val="009C76B5"/>
    <w:rsid w:val="009E06FD"/>
    <w:rsid w:val="009F194D"/>
    <w:rsid w:val="00A300BE"/>
    <w:rsid w:val="00A31A30"/>
    <w:rsid w:val="00A351D1"/>
    <w:rsid w:val="00A37636"/>
    <w:rsid w:val="00A468BC"/>
    <w:rsid w:val="00A70EF8"/>
    <w:rsid w:val="00A83F41"/>
    <w:rsid w:val="00A84694"/>
    <w:rsid w:val="00AA37EA"/>
    <w:rsid w:val="00AD298C"/>
    <w:rsid w:val="00AD6867"/>
    <w:rsid w:val="00AD7136"/>
    <w:rsid w:val="00AE4649"/>
    <w:rsid w:val="00AE60BF"/>
    <w:rsid w:val="00B0350C"/>
    <w:rsid w:val="00B06587"/>
    <w:rsid w:val="00B1042C"/>
    <w:rsid w:val="00B14496"/>
    <w:rsid w:val="00B31A6A"/>
    <w:rsid w:val="00B35E8E"/>
    <w:rsid w:val="00B46B7E"/>
    <w:rsid w:val="00B7095B"/>
    <w:rsid w:val="00B70EB6"/>
    <w:rsid w:val="00B718D6"/>
    <w:rsid w:val="00B7219C"/>
    <w:rsid w:val="00B72D7D"/>
    <w:rsid w:val="00B746ED"/>
    <w:rsid w:val="00B74FA7"/>
    <w:rsid w:val="00B74FB5"/>
    <w:rsid w:val="00B85FC0"/>
    <w:rsid w:val="00B869BC"/>
    <w:rsid w:val="00B91AF0"/>
    <w:rsid w:val="00B9272B"/>
    <w:rsid w:val="00B97113"/>
    <w:rsid w:val="00BA146E"/>
    <w:rsid w:val="00BA6AB1"/>
    <w:rsid w:val="00BB2ACE"/>
    <w:rsid w:val="00BB5FAB"/>
    <w:rsid w:val="00BB6783"/>
    <w:rsid w:val="00BC0144"/>
    <w:rsid w:val="00BC2CA3"/>
    <w:rsid w:val="00BC455F"/>
    <w:rsid w:val="00BC7530"/>
    <w:rsid w:val="00BD360B"/>
    <w:rsid w:val="00BD7629"/>
    <w:rsid w:val="00BE0B33"/>
    <w:rsid w:val="00BE0FDF"/>
    <w:rsid w:val="00BE53C7"/>
    <w:rsid w:val="00BF31A7"/>
    <w:rsid w:val="00C0150E"/>
    <w:rsid w:val="00C116CF"/>
    <w:rsid w:val="00C1184C"/>
    <w:rsid w:val="00C16AB6"/>
    <w:rsid w:val="00C20D45"/>
    <w:rsid w:val="00C33210"/>
    <w:rsid w:val="00C35808"/>
    <w:rsid w:val="00C37705"/>
    <w:rsid w:val="00C41A76"/>
    <w:rsid w:val="00C426A0"/>
    <w:rsid w:val="00C42E46"/>
    <w:rsid w:val="00C43967"/>
    <w:rsid w:val="00C563B0"/>
    <w:rsid w:val="00C60E4D"/>
    <w:rsid w:val="00C65F3D"/>
    <w:rsid w:val="00C70116"/>
    <w:rsid w:val="00C735A2"/>
    <w:rsid w:val="00C853D8"/>
    <w:rsid w:val="00C87EBF"/>
    <w:rsid w:val="00CA50FD"/>
    <w:rsid w:val="00CB2C3A"/>
    <w:rsid w:val="00CB36D8"/>
    <w:rsid w:val="00CB3EF2"/>
    <w:rsid w:val="00CC479A"/>
    <w:rsid w:val="00CC4A8D"/>
    <w:rsid w:val="00CC53DA"/>
    <w:rsid w:val="00CD768A"/>
    <w:rsid w:val="00CE3CB5"/>
    <w:rsid w:val="00CE6C5A"/>
    <w:rsid w:val="00CF7499"/>
    <w:rsid w:val="00D0377B"/>
    <w:rsid w:val="00D165AD"/>
    <w:rsid w:val="00D2113C"/>
    <w:rsid w:val="00D2687A"/>
    <w:rsid w:val="00D27A21"/>
    <w:rsid w:val="00D358CF"/>
    <w:rsid w:val="00D36AFD"/>
    <w:rsid w:val="00D40FD8"/>
    <w:rsid w:val="00D5199E"/>
    <w:rsid w:val="00D53270"/>
    <w:rsid w:val="00D55F50"/>
    <w:rsid w:val="00D606C2"/>
    <w:rsid w:val="00D71BDB"/>
    <w:rsid w:val="00D801C5"/>
    <w:rsid w:val="00D9504D"/>
    <w:rsid w:val="00DA07DD"/>
    <w:rsid w:val="00DB1AEC"/>
    <w:rsid w:val="00DB2EA6"/>
    <w:rsid w:val="00DB7BD6"/>
    <w:rsid w:val="00DC0B1D"/>
    <w:rsid w:val="00DC1746"/>
    <w:rsid w:val="00DC660D"/>
    <w:rsid w:val="00DD210A"/>
    <w:rsid w:val="00DF6582"/>
    <w:rsid w:val="00E17338"/>
    <w:rsid w:val="00E20C6B"/>
    <w:rsid w:val="00E3028C"/>
    <w:rsid w:val="00E31032"/>
    <w:rsid w:val="00E524C5"/>
    <w:rsid w:val="00E575CE"/>
    <w:rsid w:val="00E57A25"/>
    <w:rsid w:val="00E57E6D"/>
    <w:rsid w:val="00E70D0B"/>
    <w:rsid w:val="00E938D2"/>
    <w:rsid w:val="00EA204A"/>
    <w:rsid w:val="00EA53D5"/>
    <w:rsid w:val="00EA7CE5"/>
    <w:rsid w:val="00EC078B"/>
    <w:rsid w:val="00EC5DBF"/>
    <w:rsid w:val="00EE09B0"/>
    <w:rsid w:val="00EE17B2"/>
    <w:rsid w:val="00EE5D96"/>
    <w:rsid w:val="00EF2245"/>
    <w:rsid w:val="00EF2503"/>
    <w:rsid w:val="00EF27B4"/>
    <w:rsid w:val="00F00154"/>
    <w:rsid w:val="00F06D11"/>
    <w:rsid w:val="00F07C4B"/>
    <w:rsid w:val="00F13755"/>
    <w:rsid w:val="00F140B6"/>
    <w:rsid w:val="00F1522F"/>
    <w:rsid w:val="00F157CA"/>
    <w:rsid w:val="00F248B6"/>
    <w:rsid w:val="00F26481"/>
    <w:rsid w:val="00F26D92"/>
    <w:rsid w:val="00F32A40"/>
    <w:rsid w:val="00F354F5"/>
    <w:rsid w:val="00F44577"/>
    <w:rsid w:val="00F44D52"/>
    <w:rsid w:val="00F44EDD"/>
    <w:rsid w:val="00F45218"/>
    <w:rsid w:val="00F45D70"/>
    <w:rsid w:val="00F470F6"/>
    <w:rsid w:val="00F5468C"/>
    <w:rsid w:val="00F6118F"/>
    <w:rsid w:val="00F62D2D"/>
    <w:rsid w:val="00F75559"/>
    <w:rsid w:val="00F75EE7"/>
    <w:rsid w:val="00F9657F"/>
    <w:rsid w:val="00F97A7C"/>
    <w:rsid w:val="00FA0934"/>
    <w:rsid w:val="00FA6C38"/>
    <w:rsid w:val="00FA7C92"/>
    <w:rsid w:val="00FB1078"/>
    <w:rsid w:val="00FB31AF"/>
    <w:rsid w:val="00FC0D36"/>
    <w:rsid w:val="00FC1F87"/>
    <w:rsid w:val="00FC3A25"/>
    <w:rsid w:val="00FD4446"/>
    <w:rsid w:val="00FF01FA"/>
    <w:rsid w:val="00FF771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B1BA2D"/>
  <w15:chartTrackingRefBased/>
  <w15:docId w15:val="{5DDDF98B-9803-475E-A1AE-E7BBE0372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A7CE5"/>
    <w:pPr>
      <w:spacing w:after="0" w:line="240" w:lineRule="auto"/>
    </w:pPr>
    <w:rPr>
      <w:rFonts w:ascii="Times New Roman" w:eastAsia="MS Mincho" w:hAnsi="Times New Roman" w:cs="Times New Roman"/>
      <w:sz w:val="24"/>
      <w:szCs w:val="24"/>
      <w:lang w:val="de-DE"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sFull">
    <w:name w:val="Authors Full"/>
    <w:basedOn w:val="Normal"/>
    <w:rsid w:val="00EA7CE5"/>
    <w:rPr>
      <w:i/>
      <w:lang w:val="en-US"/>
    </w:rPr>
  </w:style>
  <w:style w:type="paragraph" w:customStyle="1" w:styleId="Addresses">
    <w:name w:val="Addresses"/>
    <w:basedOn w:val="Normal"/>
    <w:rsid w:val="00EA7CE5"/>
    <w:rPr>
      <w:lang w:val="en-US"/>
    </w:rPr>
  </w:style>
  <w:style w:type="paragraph" w:customStyle="1" w:styleId="Tableofcontents">
    <w:name w:val="Table of contents"/>
    <w:basedOn w:val="Normal"/>
    <w:autoRedefine/>
    <w:rsid w:val="00EA7CE5"/>
    <w:pPr>
      <w:jc w:val="both"/>
    </w:pPr>
    <w:rPr>
      <w:lang w:val="en-US"/>
    </w:rPr>
  </w:style>
  <w:style w:type="paragraph" w:customStyle="1" w:styleId="Title2">
    <w:name w:val="Title2"/>
    <w:basedOn w:val="Normal"/>
    <w:rsid w:val="00EA7CE5"/>
    <w:rPr>
      <w:b/>
      <w:lang w:val="en-US"/>
    </w:rPr>
  </w:style>
  <w:style w:type="table" w:styleId="TableGrid">
    <w:name w:val="Table Grid"/>
    <w:basedOn w:val="TableNormal"/>
    <w:uiPriority w:val="39"/>
    <w:rsid w:val="001219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282CC2"/>
    <w:rPr>
      <w:color w:val="808080"/>
    </w:rPr>
  </w:style>
  <w:style w:type="paragraph" w:styleId="HTMLPreformatted">
    <w:name w:val="HTML Preformatted"/>
    <w:basedOn w:val="Normal"/>
    <w:link w:val="HTMLPreformattedChar"/>
    <w:uiPriority w:val="99"/>
    <w:semiHidden/>
    <w:unhideWhenUsed/>
    <w:rsid w:val="00C65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pt-BR" w:eastAsia="pt-BR"/>
    </w:rPr>
  </w:style>
  <w:style w:type="character" w:customStyle="1" w:styleId="HTMLPreformattedChar">
    <w:name w:val="HTML Preformatted Char"/>
    <w:basedOn w:val="DefaultParagraphFont"/>
    <w:link w:val="HTMLPreformatted"/>
    <w:uiPriority w:val="99"/>
    <w:semiHidden/>
    <w:rsid w:val="00C65F3D"/>
    <w:rPr>
      <w:rFonts w:ascii="Courier New" w:eastAsia="Times New Roman" w:hAnsi="Courier New" w:cs="Courier New"/>
      <w:sz w:val="20"/>
      <w:szCs w:val="20"/>
      <w:lang w:eastAsia="pt-BR"/>
    </w:rPr>
  </w:style>
  <w:style w:type="character" w:customStyle="1" w:styleId="longtext">
    <w:name w:val="long_text"/>
    <w:basedOn w:val="DefaultParagraphFont"/>
    <w:rsid w:val="001B2F89"/>
  </w:style>
  <w:style w:type="character" w:styleId="Hyperlink">
    <w:name w:val="Hyperlink"/>
    <w:basedOn w:val="DefaultParagraphFont"/>
    <w:uiPriority w:val="99"/>
    <w:unhideWhenUsed/>
    <w:rsid w:val="001B2F89"/>
    <w:rPr>
      <w:color w:val="0563C1" w:themeColor="hyperlink"/>
      <w:u w:val="single"/>
    </w:rPr>
  </w:style>
  <w:style w:type="character" w:customStyle="1" w:styleId="UnresolvedMention1">
    <w:name w:val="Unresolved Mention1"/>
    <w:basedOn w:val="DefaultParagraphFont"/>
    <w:uiPriority w:val="99"/>
    <w:semiHidden/>
    <w:unhideWhenUsed/>
    <w:rsid w:val="001B2F89"/>
    <w:rPr>
      <w:color w:val="605E5C"/>
      <w:shd w:val="clear" w:color="auto" w:fill="E1DFDD"/>
    </w:rPr>
  </w:style>
  <w:style w:type="paragraph" w:styleId="ListParagraph">
    <w:name w:val="List Paragraph"/>
    <w:basedOn w:val="Normal"/>
    <w:uiPriority w:val="34"/>
    <w:qFormat/>
    <w:rsid w:val="007B7130"/>
    <w:pPr>
      <w:ind w:left="720"/>
      <w:contextualSpacing/>
    </w:pPr>
  </w:style>
  <w:style w:type="paragraph" w:styleId="BalloonText">
    <w:name w:val="Balloon Text"/>
    <w:basedOn w:val="Normal"/>
    <w:link w:val="BalloonTextChar"/>
    <w:uiPriority w:val="99"/>
    <w:semiHidden/>
    <w:unhideWhenUsed/>
    <w:rsid w:val="008A101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1015"/>
    <w:rPr>
      <w:rFonts w:ascii="Segoe UI" w:eastAsia="MS Mincho" w:hAnsi="Segoe UI" w:cs="Segoe UI"/>
      <w:sz w:val="18"/>
      <w:szCs w:val="18"/>
      <w:lang w:val="de-DE" w:eastAsia="ja-JP"/>
    </w:rPr>
  </w:style>
  <w:style w:type="paragraph" w:customStyle="1" w:styleId="MainText">
    <w:name w:val="Main Text"/>
    <w:basedOn w:val="Normal"/>
    <w:link w:val="MainTextChar"/>
    <w:rsid w:val="005F08AB"/>
    <w:pPr>
      <w:spacing w:line="480" w:lineRule="auto"/>
    </w:pPr>
    <w:rPr>
      <w:lang w:val="en-US"/>
    </w:rPr>
  </w:style>
  <w:style w:type="character" w:customStyle="1" w:styleId="MainTextChar">
    <w:name w:val="Main Text Char"/>
    <w:link w:val="MainText"/>
    <w:rsid w:val="005F08AB"/>
    <w:rPr>
      <w:rFonts w:ascii="Times New Roman" w:eastAsia="MS Mincho" w:hAnsi="Times New Roman" w:cs="Times New Roman"/>
      <w:sz w:val="24"/>
      <w:szCs w:val="24"/>
      <w:lang w:val="en-US" w:eastAsia="ja-JP"/>
    </w:rPr>
  </w:style>
  <w:style w:type="paragraph" w:styleId="Header">
    <w:name w:val="header"/>
    <w:basedOn w:val="Normal"/>
    <w:link w:val="HeaderChar"/>
    <w:uiPriority w:val="99"/>
    <w:unhideWhenUsed/>
    <w:rsid w:val="005B2FD4"/>
    <w:pPr>
      <w:tabs>
        <w:tab w:val="center" w:pos="4252"/>
        <w:tab w:val="right" w:pos="8504"/>
      </w:tabs>
    </w:pPr>
  </w:style>
  <w:style w:type="character" w:customStyle="1" w:styleId="HeaderChar">
    <w:name w:val="Header Char"/>
    <w:basedOn w:val="DefaultParagraphFont"/>
    <w:link w:val="Header"/>
    <w:uiPriority w:val="99"/>
    <w:rsid w:val="005B2FD4"/>
    <w:rPr>
      <w:rFonts w:ascii="Times New Roman" w:eastAsia="MS Mincho" w:hAnsi="Times New Roman" w:cs="Times New Roman"/>
      <w:sz w:val="24"/>
      <w:szCs w:val="24"/>
      <w:lang w:val="de-DE" w:eastAsia="ja-JP"/>
    </w:rPr>
  </w:style>
  <w:style w:type="paragraph" w:styleId="Footer">
    <w:name w:val="footer"/>
    <w:basedOn w:val="Normal"/>
    <w:link w:val="FooterChar"/>
    <w:uiPriority w:val="99"/>
    <w:unhideWhenUsed/>
    <w:rsid w:val="005B2FD4"/>
    <w:pPr>
      <w:tabs>
        <w:tab w:val="center" w:pos="4252"/>
        <w:tab w:val="right" w:pos="8504"/>
      </w:tabs>
    </w:pPr>
  </w:style>
  <w:style w:type="character" w:customStyle="1" w:styleId="FooterChar">
    <w:name w:val="Footer Char"/>
    <w:basedOn w:val="DefaultParagraphFont"/>
    <w:link w:val="Footer"/>
    <w:uiPriority w:val="99"/>
    <w:rsid w:val="005B2FD4"/>
    <w:rPr>
      <w:rFonts w:ascii="Times New Roman" w:eastAsia="MS Mincho" w:hAnsi="Times New Roman" w:cs="Times New Roman"/>
      <w:sz w:val="24"/>
      <w:szCs w:val="24"/>
      <w:lang w:val="de-DE"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680796">
      <w:bodyDiv w:val="1"/>
      <w:marLeft w:val="0"/>
      <w:marRight w:val="0"/>
      <w:marTop w:val="0"/>
      <w:marBottom w:val="0"/>
      <w:divBdr>
        <w:top w:val="none" w:sz="0" w:space="0" w:color="auto"/>
        <w:left w:val="none" w:sz="0" w:space="0" w:color="auto"/>
        <w:bottom w:val="none" w:sz="0" w:space="0" w:color="auto"/>
        <w:right w:val="none" w:sz="0" w:space="0" w:color="auto"/>
      </w:divBdr>
    </w:div>
    <w:div w:id="205414313">
      <w:bodyDiv w:val="1"/>
      <w:marLeft w:val="0"/>
      <w:marRight w:val="0"/>
      <w:marTop w:val="0"/>
      <w:marBottom w:val="0"/>
      <w:divBdr>
        <w:top w:val="none" w:sz="0" w:space="0" w:color="auto"/>
        <w:left w:val="none" w:sz="0" w:space="0" w:color="auto"/>
        <w:bottom w:val="none" w:sz="0" w:space="0" w:color="auto"/>
        <w:right w:val="none" w:sz="0" w:space="0" w:color="auto"/>
      </w:divBdr>
      <w:divsChild>
        <w:div w:id="1259365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3818340">
              <w:marLeft w:val="0"/>
              <w:marRight w:val="0"/>
              <w:marTop w:val="0"/>
              <w:marBottom w:val="0"/>
              <w:divBdr>
                <w:top w:val="none" w:sz="0" w:space="0" w:color="auto"/>
                <w:left w:val="none" w:sz="0" w:space="0" w:color="auto"/>
                <w:bottom w:val="none" w:sz="0" w:space="0" w:color="auto"/>
                <w:right w:val="none" w:sz="0" w:space="0" w:color="auto"/>
              </w:divBdr>
              <w:divsChild>
                <w:div w:id="128327172">
                  <w:marLeft w:val="0"/>
                  <w:marRight w:val="0"/>
                  <w:marTop w:val="0"/>
                  <w:marBottom w:val="0"/>
                  <w:divBdr>
                    <w:top w:val="none" w:sz="0" w:space="0" w:color="auto"/>
                    <w:left w:val="none" w:sz="0" w:space="0" w:color="auto"/>
                    <w:bottom w:val="none" w:sz="0" w:space="0" w:color="auto"/>
                    <w:right w:val="none" w:sz="0" w:space="0" w:color="auto"/>
                  </w:divBdr>
                  <w:divsChild>
                    <w:div w:id="122402609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078482094">
                          <w:marLeft w:val="0"/>
                          <w:marRight w:val="0"/>
                          <w:marTop w:val="0"/>
                          <w:marBottom w:val="0"/>
                          <w:divBdr>
                            <w:top w:val="none" w:sz="0" w:space="0" w:color="auto"/>
                            <w:left w:val="none" w:sz="0" w:space="0" w:color="auto"/>
                            <w:bottom w:val="none" w:sz="0" w:space="0" w:color="auto"/>
                            <w:right w:val="none" w:sz="0" w:space="0" w:color="auto"/>
                          </w:divBdr>
                          <w:divsChild>
                            <w:div w:id="190239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7105671">
      <w:bodyDiv w:val="1"/>
      <w:marLeft w:val="0"/>
      <w:marRight w:val="0"/>
      <w:marTop w:val="0"/>
      <w:marBottom w:val="0"/>
      <w:divBdr>
        <w:top w:val="none" w:sz="0" w:space="0" w:color="auto"/>
        <w:left w:val="none" w:sz="0" w:space="0" w:color="auto"/>
        <w:bottom w:val="none" w:sz="0" w:space="0" w:color="auto"/>
        <w:right w:val="none" w:sz="0" w:space="0" w:color="auto"/>
      </w:divBdr>
    </w:div>
    <w:div w:id="617296616">
      <w:bodyDiv w:val="1"/>
      <w:marLeft w:val="0"/>
      <w:marRight w:val="0"/>
      <w:marTop w:val="0"/>
      <w:marBottom w:val="0"/>
      <w:divBdr>
        <w:top w:val="none" w:sz="0" w:space="0" w:color="auto"/>
        <w:left w:val="none" w:sz="0" w:space="0" w:color="auto"/>
        <w:bottom w:val="none" w:sz="0" w:space="0" w:color="auto"/>
        <w:right w:val="none" w:sz="0" w:space="0" w:color="auto"/>
      </w:divBdr>
    </w:div>
    <w:div w:id="687215047">
      <w:bodyDiv w:val="1"/>
      <w:marLeft w:val="0"/>
      <w:marRight w:val="0"/>
      <w:marTop w:val="0"/>
      <w:marBottom w:val="0"/>
      <w:divBdr>
        <w:top w:val="none" w:sz="0" w:space="0" w:color="auto"/>
        <w:left w:val="none" w:sz="0" w:space="0" w:color="auto"/>
        <w:bottom w:val="none" w:sz="0" w:space="0" w:color="auto"/>
        <w:right w:val="none" w:sz="0" w:space="0" w:color="auto"/>
      </w:divBdr>
    </w:div>
    <w:div w:id="852383901">
      <w:bodyDiv w:val="1"/>
      <w:marLeft w:val="0"/>
      <w:marRight w:val="0"/>
      <w:marTop w:val="0"/>
      <w:marBottom w:val="0"/>
      <w:divBdr>
        <w:top w:val="none" w:sz="0" w:space="0" w:color="auto"/>
        <w:left w:val="none" w:sz="0" w:space="0" w:color="auto"/>
        <w:bottom w:val="none" w:sz="0" w:space="0" w:color="auto"/>
        <w:right w:val="none" w:sz="0" w:space="0" w:color="auto"/>
      </w:divBdr>
    </w:div>
    <w:div w:id="965476626">
      <w:bodyDiv w:val="1"/>
      <w:marLeft w:val="0"/>
      <w:marRight w:val="0"/>
      <w:marTop w:val="0"/>
      <w:marBottom w:val="0"/>
      <w:divBdr>
        <w:top w:val="none" w:sz="0" w:space="0" w:color="auto"/>
        <w:left w:val="none" w:sz="0" w:space="0" w:color="auto"/>
        <w:bottom w:val="none" w:sz="0" w:space="0" w:color="auto"/>
        <w:right w:val="none" w:sz="0" w:space="0" w:color="auto"/>
      </w:divBdr>
    </w:div>
    <w:div w:id="972246335">
      <w:bodyDiv w:val="1"/>
      <w:marLeft w:val="0"/>
      <w:marRight w:val="0"/>
      <w:marTop w:val="0"/>
      <w:marBottom w:val="0"/>
      <w:divBdr>
        <w:top w:val="none" w:sz="0" w:space="0" w:color="auto"/>
        <w:left w:val="none" w:sz="0" w:space="0" w:color="auto"/>
        <w:bottom w:val="none" w:sz="0" w:space="0" w:color="auto"/>
        <w:right w:val="none" w:sz="0" w:space="0" w:color="auto"/>
      </w:divBdr>
    </w:div>
    <w:div w:id="977958409">
      <w:bodyDiv w:val="1"/>
      <w:marLeft w:val="0"/>
      <w:marRight w:val="0"/>
      <w:marTop w:val="0"/>
      <w:marBottom w:val="0"/>
      <w:divBdr>
        <w:top w:val="none" w:sz="0" w:space="0" w:color="auto"/>
        <w:left w:val="none" w:sz="0" w:space="0" w:color="auto"/>
        <w:bottom w:val="none" w:sz="0" w:space="0" w:color="auto"/>
        <w:right w:val="none" w:sz="0" w:space="0" w:color="auto"/>
      </w:divBdr>
    </w:div>
    <w:div w:id="1171407770">
      <w:bodyDiv w:val="1"/>
      <w:marLeft w:val="0"/>
      <w:marRight w:val="0"/>
      <w:marTop w:val="0"/>
      <w:marBottom w:val="0"/>
      <w:divBdr>
        <w:top w:val="none" w:sz="0" w:space="0" w:color="auto"/>
        <w:left w:val="none" w:sz="0" w:space="0" w:color="auto"/>
        <w:bottom w:val="none" w:sz="0" w:space="0" w:color="auto"/>
        <w:right w:val="none" w:sz="0" w:space="0" w:color="auto"/>
      </w:divBdr>
    </w:div>
    <w:div w:id="1220819454">
      <w:bodyDiv w:val="1"/>
      <w:marLeft w:val="0"/>
      <w:marRight w:val="0"/>
      <w:marTop w:val="0"/>
      <w:marBottom w:val="0"/>
      <w:divBdr>
        <w:top w:val="none" w:sz="0" w:space="0" w:color="auto"/>
        <w:left w:val="none" w:sz="0" w:space="0" w:color="auto"/>
        <w:bottom w:val="none" w:sz="0" w:space="0" w:color="auto"/>
        <w:right w:val="none" w:sz="0" w:space="0" w:color="auto"/>
      </w:divBdr>
    </w:div>
    <w:div w:id="1351183796">
      <w:bodyDiv w:val="1"/>
      <w:marLeft w:val="0"/>
      <w:marRight w:val="0"/>
      <w:marTop w:val="0"/>
      <w:marBottom w:val="0"/>
      <w:divBdr>
        <w:top w:val="none" w:sz="0" w:space="0" w:color="auto"/>
        <w:left w:val="none" w:sz="0" w:space="0" w:color="auto"/>
        <w:bottom w:val="none" w:sz="0" w:space="0" w:color="auto"/>
        <w:right w:val="none" w:sz="0" w:space="0" w:color="auto"/>
      </w:divBdr>
    </w:div>
    <w:div w:id="1811364000">
      <w:bodyDiv w:val="1"/>
      <w:marLeft w:val="0"/>
      <w:marRight w:val="0"/>
      <w:marTop w:val="0"/>
      <w:marBottom w:val="0"/>
      <w:divBdr>
        <w:top w:val="none" w:sz="0" w:space="0" w:color="auto"/>
        <w:left w:val="none" w:sz="0" w:space="0" w:color="auto"/>
        <w:bottom w:val="none" w:sz="0" w:space="0" w:color="auto"/>
        <w:right w:val="none" w:sz="0" w:space="0" w:color="auto"/>
      </w:divBdr>
    </w:div>
    <w:div w:id="2097356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pubs.acs.org/"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E46610-56D5-4B53-A192-1656F3A19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35</Pages>
  <Words>19431</Words>
  <Characters>104930</Characters>
  <Application>Microsoft Office Word</Application>
  <DocSecurity>0</DocSecurity>
  <Lines>874</Lines>
  <Paragraphs>248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124113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Leandro Aguiar</dc:creator>
  <cp:keywords/>
  <dc:description/>
  <cp:lastModifiedBy>Leandro Aguiar</cp:lastModifiedBy>
  <cp:revision>10</cp:revision>
  <dcterms:created xsi:type="dcterms:W3CDTF">2021-04-06T20:36:00Z</dcterms:created>
  <dcterms:modified xsi:type="dcterms:W3CDTF">2021-04-06T22:33:00Z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http://www.zotero.org/styles/chemical-engineering-science</vt:lpwstr>
  </property>
  <property fmtid="{D5CDD505-2E9C-101B-9397-08002B2CF9AE}" pid="5" name="Mendeley Recent Style Name 1_1">
    <vt:lpwstr>Chemical Engineering Science</vt:lpwstr>
  </property>
  <property fmtid="{D5CDD505-2E9C-101B-9397-08002B2CF9AE}" pid="6" name="Mendeley Recent Style Id 2_1">
    <vt:lpwstr>http://www.zotero.org/styles/harvard-cite-them-right</vt:lpwstr>
  </property>
  <property fmtid="{D5CDD505-2E9C-101B-9397-08002B2CF9AE}" pid="7" name="Mendeley Recent Style Name 2_1">
    <vt:lpwstr>Cite Them Right 10th edition - Harvard</vt:lpwstr>
  </property>
  <property fmtid="{D5CDD505-2E9C-101B-9397-08002B2CF9AE}" pid="8" name="Mendeley Recent Style Id 3_1">
    <vt:lpwstr>http://www.zotero.org/styles/ieee</vt:lpwstr>
  </property>
  <property fmtid="{D5CDD505-2E9C-101B-9397-08002B2CF9AE}" pid="9" name="Mendeley Recent Style Name 3_1">
    <vt:lpwstr>IEEE</vt:lpwstr>
  </property>
  <property fmtid="{D5CDD505-2E9C-101B-9397-08002B2CF9AE}" pid="10" name="Mendeley Recent Style Id 4_1">
    <vt:lpwstr>http://www.zotero.org/styles/industrial-and-engineering-chemistry-research</vt:lpwstr>
  </property>
  <property fmtid="{D5CDD505-2E9C-101B-9397-08002B2CF9AE}" pid="11" name="Mendeley Recent Style Name 4_1">
    <vt:lpwstr>Industrial &amp; Engineering Chemistry Research</vt:lpwstr>
  </property>
  <property fmtid="{D5CDD505-2E9C-101B-9397-08002B2CF9AE}" pid="12" name="Mendeley Recent Style Id 5_1">
    <vt:lpwstr>http://csl.mendeley.com/styles/471719461/macromolecular-symposia</vt:lpwstr>
  </property>
  <property fmtid="{D5CDD505-2E9C-101B-9397-08002B2CF9AE}" pid="13" name="Mendeley Recent Style Name 5_1">
    <vt:lpwstr>Macromolecular Symposia (CBPOL)</vt:lpwstr>
  </property>
  <property fmtid="{D5CDD505-2E9C-101B-9397-08002B2CF9AE}" pid="14" name="Mendeley Recent Style Id 6_1">
    <vt:lpwstr>http://www.zotero.org/styles/macromolecules</vt:lpwstr>
  </property>
  <property fmtid="{D5CDD505-2E9C-101B-9397-08002B2CF9AE}" pid="15" name="Mendeley Recent Style Name 6_1">
    <vt:lpwstr>Macromolecules</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http://www.zotero.org/styles/reactive-and-functional-polymers</vt:lpwstr>
  </property>
  <property fmtid="{D5CDD505-2E9C-101B-9397-08002B2CF9AE}" pid="21" name="Mendeley Recent Style Name 9_1">
    <vt:lpwstr>Reactive and Functional Polymers</vt:lpwstr>
  </property>
  <property fmtid="{D5CDD505-2E9C-101B-9397-08002B2CF9AE}" pid="22" name="Mendeley Document_1">
    <vt:lpwstr>True</vt:lpwstr>
  </property>
  <property fmtid="{D5CDD505-2E9C-101B-9397-08002B2CF9AE}" pid="23" name="Mendeley Unique User Id_1">
    <vt:lpwstr>547fbb35-0779-3223-97ab-8618a37dd0da</vt:lpwstr>
  </property>
  <property fmtid="{D5CDD505-2E9C-101B-9397-08002B2CF9AE}" pid="24" name="Mendeley Citation Style_1">
    <vt:lpwstr>http://www.zotero.org/styles/industrial-and-engineering-chemistry-research</vt:lpwstr>
  </property>
</Properties>
</file>