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11B8B0" w14:textId="4C3F44E1" w:rsidR="007733CE" w:rsidRDefault="00A67512" w:rsidP="00C72BE9">
      <w:pPr>
        <w:rPr>
          <w:rFonts w:ascii="Times" w:hAnsi="Times" w:cs="Arial"/>
          <w:color w:val="0000FF"/>
        </w:rPr>
      </w:pPr>
      <w:r w:rsidRPr="00A67512">
        <w:rPr>
          <w:rFonts w:ascii="Times" w:hAnsi="Times" w:cs="Arial"/>
          <w:color w:val="0000FF"/>
        </w:rPr>
        <w:t>Indicar formato da apresentação:</w:t>
      </w:r>
      <w:r w:rsidR="00C72BE9">
        <w:rPr>
          <w:rFonts w:ascii="Times" w:hAnsi="Times" w:cs="Arial"/>
          <w:color w:val="0000FF"/>
        </w:rPr>
        <w:t xml:space="preserve">   </w:t>
      </w:r>
      <w:r w:rsidRPr="00A67512">
        <w:rPr>
          <w:rFonts w:ascii="Times" w:hAnsi="Times" w:cs="Arial"/>
          <w:color w:val="0000FF"/>
        </w:rPr>
        <w:t xml:space="preserve"> pôster </w:t>
      </w:r>
      <w:r w:rsidR="00426D5B">
        <w:rPr>
          <w:rFonts w:ascii="Times" w:hAnsi="Times" w:cs="Arial"/>
          <w:color w:val="0000FF"/>
        </w:rPr>
        <w:t>(    )</w:t>
      </w:r>
      <w:r w:rsidR="00C72BE9">
        <w:rPr>
          <w:rFonts w:ascii="Times" w:hAnsi="Times" w:cs="Arial"/>
          <w:color w:val="0000FF"/>
        </w:rPr>
        <w:tab/>
      </w:r>
      <w:r w:rsidR="00C72BE9">
        <w:rPr>
          <w:rFonts w:ascii="Times" w:hAnsi="Times" w:cs="Arial"/>
          <w:color w:val="0000FF"/>
        </w:rPr>
        <w:tab/>
      </w:r>
      <w:r w:rsidR="00C72BE9">
        <w:rPr>
          <w:rFonts w:ascii="Times" w:hAnsi="Times" w:cs="Arial"/>
          <w:color w:val="0000FF"/>
        </w:rPr>
        <w:tab/>
      </w:r>
      <w:r w:rsidR="00C72BE9">
        <w:rPr>
          <w:rFonts w:ascii="Times" w:hAnsi="Times" w:cs="Arial"/>
          <w:color w:val="0000FF"/>
        </w:rPr>
        <w:tab/>
      </w:r>
      <w:r w:rsidR="00C72BE9">
        <w:rPr>
          <w:rFonts w:ascii="Times" w:hAnsi="Times" w:cs="Arial"/>
          <w:color w:val="0000FF"/>
        </w:rPr>
        <w:tab/>
      </w:r>
      <w:r w:rsidR="00C72BE9">
        <w:rPr>
          <w:rFonts w:ascii="Times" w:hAnsi="Times" w:cs="Arial"/>
          <w:color w:val="0000FF"/>
        </w:rPr>
        <w:tab/>
      </w:r>
      <w:r w:rsidR="00C72BE9">
        <w:rPr>
          <w:rFonts w:ascii="Times" w:hAnsi="Times" w:cs="Arial"/>
          <w:color w:val="0000FF"/>
        </w:rPr>
        <w:tab/>
      </w:r>
      <w:r w:rsidR="00C72BE9">
        <w:rPr>
          <w:rFonts w:ascii="Times" w:hAnsi="Times" w:cs="Arial"/>
          <w:color w:val="0000FF"/>
        </w:rPr>
        <w:tab/>
      </w:r>
      <w:r w:rsidR="00C72BE9">
        <w:rPr>
          <w:rFonts w:ascii="Times" w:hAnsi="Times" w:cs="Arial"/>
          <w:color w:val="0000FF"/>
        </w:rPr>
        <w:tab/>
      </w:r>
      <w:r w:rsidR="00C72BE9">
        <w:rPr>
          <w:rFonts w:ascii="Times" w:hAnsi="Times" w:cs="Arial"/>
          <w:color w:val="0000FF"/>
        </w:rPr>
        <w:tab/>
        <w:t xml:space="preserve">        </w:t>
      </w:r>
      <w:r w:rsidRPr="00A67512">
        <w:rPr>
          <w:rFonts w:ascii="Times" w:hAnsi="Times" w:cs="Arial"/>
          <w:color w:val="0000FF"/>
        </w:rPr>
        <w:t xml:space="preserve"> oral</w:t>
      </w:r>
      <w:r w:rsidR="00426D5B">
        <w:rPr>
          <w:rFonts w:ascii="Times" w:hAnsi="Times" w:cs="Arial"/>
          <w:color w:val="0000FF"/>
        </w:rPr>
        <w:t xml:space="preserve"> </w:t>
      </w:r>
      <w:r w:rsidR="00C72BE9">
        <w:rPr>
          <w:rFonts w:ascii="Times" w:hAnsi="Times" w:cs="Arial"/>
          <w:color w:val="0000FF"/>
        </w:rPr>
        <w:t xml:space="preserve">   </w:t>
      </w:r>
      <w:r w:rsidR="00426D5B">
        <w:rPr>
          <w:rFonts w:ascii="Times" w:hAnsi="Times" w:cs="Arial"/>
          <w:color w:val="0000FF"/>
        </w:rPr>
        <w:t xml:space="preserve">( </w:t>
      </w:r>
      <w:r w:rsidR="00BE786D">
        <w:rPr>
          <w:rFonts w:ascii="Times" w:hAnsi="Times" w:cs="Arial"/>
          <w:color w:val="0000FF"/>
        </w:rPr>
        <w:t>x</w:t>
      </w:r>
      <w:r w:rsidR="00426D5B">
        <w:rPr>
          <w:rFonts w:ascii="Times" w:hAnsi="Times" w:cs="Arial"/>
          <w:color w:val="0000FF"/>
        </w:rPr>
        <w:t xml:space="preserve"> )</w:t>
      </w:r>
    </w:p>
    <w:p w14:paraId="44E716CC" w14:textId="77777777" w:rsidR="00C1683D" w:rsidRPr="00A67512" w:rsidRDefault="00C1683D" w:rsidP="00C1683D">
      <w:pPr>
        <w:rPr>
          <w:rFonts w:ascii="Times" w:hAnsi="Times" w:cs="Arial"/>
          <w:color w:val="0000FF"/>
        </w:rPr>
      </w:pPr>
    </w:p>
    <w:p w14:paraId="31B62E8D" w14:textId="77777777" w:rsidR="00BE786D" w:rsidRPr="00BE786D" w:rsidRDefault="00816851" w:rsidP="00BE786D">
      <w:pPr>
        <w:jc w:val="center"/>
        <w:rPr>
          <w:rFonts w:ascii="Times New Roman" w:hAnsi="Times New Roman" w:cs="Times New Roman"/>
          <w:b/>
          <w:i/>
          <w:iCs/>
          <w:color w:val="000000" w:themeColor="text1"/>
          <w:sz w:val="32"/>
          <w:szCs w:val="32"/>
        </w:rPr>
      </w:pPr>
      <w:r>
        <w:rPr>
          <w:rFonts w:ascii="Times" w:hAnsi="Times" w:cs="Arial"/>
          <w:color w:val="1A1A1A"/>
        </w:rPr>
        <w:br w:type="textWrapping" w:clear="all"/>
      </w:r>
      <w:r w:rsidR="00BE786D" w:rsidRPr="00BE786D">
        <w:rPr>
          <w:rFonts w:ascii="Times New Roman" w:hAnsi="Times New Roman" w:cs="Times New Roman"/>
          <w:b/>
          <w:color w:val="000000" w:themeColor="text1"/>
          <w:sz w:val="32"/>
          <w:szCs w:val="32"/>
        </w:rPr>
        <w:t xml:space="preserve">Efeito </w:t>
      </w:r>
      <w:proofErr w:type="spellStart"/>
      <w:r w:rsidR="00BE786D" w:rsidRPr="00BE786D">
        <w:rPr>
          <w:rFonts w:ascii="Times New Roman" w:hAnsi="Times New Roman" w:cs="Times New Roman"/>
          <w:b/>
          <w:color w:val="000000" w:themeColor="text1"/>
          <w:sz w:val="32"/>
          <w:szCs w:val="32"/>
        </w:rPr>
        <w:t>ecotoxicologico</w:t>
      </w:r>
      <w:proofErr w:type="spellEnd"/>
      <w:r w:rsidR="00BE786D" w:rsidRPr="00BE786D">
        <w:rPr>
          <w:rFonts w:ascii="Times New Roman" w:hAnsi="Times New Roman" w:cs="Times New Roman"/>
          <w:b/>
          <w:color w:val="000000" w:themeColor="text1"/>
          <w:sz w:val="32"/>
          <w:szCs w:val="32"/>
        </w:rPr>
        <w:t xml:space="preserve"> do cetoconazol sobre o sistema antioxidante de </w:t>
      </w:r>
      <w:proofErr w:type="spellStart"/>
      <w:r w:rsidR="00BE786D" w:rsidRPr="00BE786D">
        <w:rPr>
          <w:rFonts w:ascii="Times New Roman" w:hAnsi="Times New Roman" w:cs="Times New Roman"/>
          <w:b/>
          <w:i/>
          <w:iCs/>
          <w:color w:val="000000" w:themeColor="text1"/>
          <w:sz w:val="32"/>
          <w:szCs w:val="32"/>
        </w:rPr>
        <w:t>Daphnia</w:t>
      </w:r>
      <w:proofErr w:type="spellEnd"/>
      <w:r w:rsidR="00BE786D" w:rsidRPr="00BE786D">
        <w:rPr>
          <w:rFonts w:ascii="Times New Roman" w:hAnsi="Times New Roman" w:cs="Times New Roman"/>
          <w:b/>
          <w:i/>
          <w:iCs/>
          <w:color w:val="000000" w:themeColor="text1"/>
          <w:sz w:val="32"/>
          <w:szCs w:val="32"/>
        </w:rPr>
        <w:t xml:space="preserve"> similis</w:t>
      </w:r>
    </w:p>
    <w:p w14:paraId="7062684C" w14:textId="3524B449" w:rsidR="00A67512" w:rsidRDefault="00A67512" w:rsidP="00A67512">
      <w:pPr>
        <w:jc w:val="center"/>
        <w:rPr>
          <w:rFonts w:ascii="Times New Roman" w:hAnsi="Times New Roman" w:cs="Times New Roman"/>
          <w:b/>
          <w:sz w:val="32"/>
          <w:szCs w:val="32"/>
        </w:rPr>
      </w:pPr>
    </w:p>
    <w:p w14:paraId="0C920A13" w14:textId="77777777" w:rsidR="00A67512" w:rsidRPr="009D087B" w:rsidRDefault="00A67512" w:rsidP="00A6751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i/>
          <w:color w:val="212121"/>
        </w:rPr>
      </w:pPr>
    </w:p>
    <w:p w14:paraId="675B10F7" w14:textId="6277298C" w:rsidR="00A67512" w:rsidRPr="007E16D7" w:rsidRDefault="00BE786D" w:rsidP="00BE78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i/>
          <w:color w:val="000000" w:themeColor="text1"/>
        </w:rPr>
      </w:pPr>
      <w:r>
        <w:rPr>
          <w:rFonts w:ascii="Times New Roman" w:hAnsi="Times New Roman" w:cs="Times New Roman"/>
          <w:i/>
          <w:color w:val="000000" w:themeColor="text1"/>
        </w:rPr>
        <w:t>Caio César Achiles do Prado</w:t>
      </w:r>
      <w:r w:rsidR="00A67512" w:rsidRPr="007E16D7">
        <w:rPr>
          <w:rFonts w:ascii="Times New Roman" w:hAnsi="Times New Roman" w:cs="Times New Roman"/>
          <w:i/>
          <w:color w:val="000000" w:themeColor="text1"/>
          <w:vertAlign w:val="superscript"/>
        </w:rPr>
        <w:t>1</w:t>
      </w:r>
    </w:p>
    <w:p w14:paraId="2BA6BF08" w14:textId="6B45F0AD" w:rsidR="00A67512" w:rsidRPr="007E16D7" w:rsidRDefault="00A67512" w:rsidP="00A6751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i/>
          <w:color w:val="000000" w:themeColor="text1"/>
        </w:rPr>
      </w:pPr>
      <w:r w:rsidRPr="007E16D7">
        <w:rPr>
          <w:rFonts w:ascii="Times New Roman" w:hAnsi="Times New Roman" w:cs="Times New Roman"/>
          <w:i/>
          <w:color w:val="000000" w:themeColor="text1"/>
          <w:vertAlign w:val="superscript"/>
        </w:rPr>
        <w:t>1</w:t>
      </w:r>
      <w:r w:rsidR="00BE786D">
        <w:rPr>
          <w:rFonts w:ascii="Times New Roman" w:hAnsi="Times New Roman" w:cs="Times New Roman"/>
          <w:i/>
          <w:color w:val="000000" w:themeColor="text1"/>
          <w:vertAlign w:val="superscript"/>
        </w:rPr>
        <w:t xml:space="preserve"> </w:t>
      </w:r>
      <w:r w:rsidR="00BE786D">
        <w:rPr>
          <w:rFonts w:ascii="Times New Roman" w:hAnsi="Times New Roman" w:cs="Times New Roman"/>
          <w:i/>
          <w:color w:val="000000" w:themeColor="text1"/>
        </w:rPr>
        <w:t xml:space="preserve">Escola de Engenharia de Lorena, USP, </w:t>
      </w:r>
      <w:r w:rsidRPr="007E16D7">
        <w:rPr>
          <w:rFonts w:ascii="Times New Roman" w:hAnsi="Times New Roman" w:cs="Times New Roman"/>
          <w:i/>
          <w:color w:val="000000" w:themeColor="text1"/>
        </w:rPr>
        <w:t xml:space="preserve">Departamento de </w:t>
      </w:r>
      <w:proofErr w:type="spellStart"/>
      <w:r w:rsidR="00BE786D">
        <w:rPr>
          <w:rFonts w:ascii="Times New Roman" w:hAnsi="Times New Roman" w:cs="Times New Roman"/>
          <w:i/>
          <w:color w:val="000000" w:themeColor="text1"/>
        </w:rPr>
        <w:t>Biotecnolgia</w:t>
      </w:r>
      <w:proofErr w:type="spellEnd"/>
      <w:r w:rsidRPr="007E16D7">
        <w:rPr>
          <w:rFonts w:ascii="Times New Roman" w:hAnsi="Times New Roman" w:cs="Times New Roman"/>
          <w:i/>
          <w:color w:val="000000" w:themeColor="text1"/>
        </w:rPr>
        <w:t xml:space="preserve">, São Paulo, </w:t>
      </w:r>
      <w:r w:rsidR="00257AD4" w:rsidRPr="007E16D7">
        <w:rPr>
          <w:rFonts w:ascii="Times New Roman" w:hAnsi="Times New Roman" w:cs="Times New Roman"/>
          <w:i/>
          <w:color w:val="000000" w:themeColor="text1"/>
        </w:rPr>
        <w:t xml:space="preserve">SP, </w:t>
      </w:r>
      <w:r w:rsidRPr="007E16D7">
        <w:rPr>
          <w:rFonts w:ascii="Times New Roman" w:hAnsi="Times New Roman" w:cs="Times New Roman"/>
          <w:i/>
          <w:color w:val="000000" w:themeColor="text1"/>
        </w:rPr>
        <w:t>Brasil</w:t>
      </w:r>
    </w:p>
    <w:p w14:paraId="4FD3AEB2" w14:textId="5558F828" w:rsidR="00A67512" w:rsidRPr="006645BC" w:rsidRDefault="00A67512" w:rsidP="00BE786D">
      <w:pPr>
        <w:jc w:val="center"/>
        <w:rPr>
          <w:rFonts w:ascii="Times New Roman" w:hAnsi="Times New Roman" w:cs="Times New Roman"/>
          <w:b/>
        </w:rPr>
      </w:pPr>
      <w:r w:rsidRPr="007E16D7">
        <w:rPr>
          <w:rFonts w:ascii="Times New Roman" w:hAnsi="Times New Roman" w:cs="Times New Roman"/>
          <w:i/>
          <w:color w:val="000000" w:themeColor="text1"/>
        </w:rPr>
        <w:t xml:space="preserve">e-mail:  </w:t>
      </w:r>
      <w:r w:rsidR="00BE786D">
        <w:rPr>
          <w:rFonts w:ascii="Times New Roman" w:hAnsi="Times New Roman" w:cs="Times New Roman"/>
          <w:i/>
          <w:color w:val="000000" w:themeColor="text1"/>
        </w:rPr>
        <w:t>caioachiles@usp.br</w:t>
      </w:r>
    </w:p>
    <w:p w14:paraId="06E1C5DF" w14:textId="77777777" w:rsidR="00A67512" w:rsidRDefault="00A67512" w:rsidP="00A67512">
      <w:pPr>
        <w:jc w:val="both"/>
        <w:rPr>
          <w:rFonts w:ascii="Times New Roman" w:hAnsi="Times New Roman" w:cs="Times New Roman"/>
          <w:b/>
        </w:rPr>
      </w:pPr>
    </w:p>
    <w:p w14:paraId="1E70C25F" w14:textId="77777777" w:rsidR="00A67512" w:rsidRDefault="00A67512" w:rsidP="00A67512">
      <w:pPr>
        <w:jc w:val="both"/>
        <w:rPr>
          <w:rFonts w:ascii="Times New Roman" w:hAnsi="Times New Roman" w:cs="Times New Roman"/>
          <w:b/>
        </w:rPr>
      </w:pPr>
      <w:r>
        <w:rPr>
          <w:rFonts w:ascii="Times New Roman" w:hAnsi="Times New Roman" w:cs="Times New Roman"/>
          <w:b/>
        </w:rPr>
        <w:t xml:space="preserve">Resumo </w:t>
      </w:r>
    </w:p>
    <w:p w14:paraId="695C8B1B" w14:textId="06B57060" w:rsidR="00BE786D" w:rsidRPr="00E9514F" w:rsidRDefault="00BE786D" w:rsidP="00E9514F">
      <w:pPr>
        <w:autoSpaceDE w:val="0"/>
        <w:autoSpaceDN w:val="0"/>
        <w:adjustRightInd w:val="0"/>
        <w:spacing w:after="100" w:afterAutospacing="1"/>
        <w:jc w:val="both"/>
        <w:rPr>
          <w:rFonts w:ascii="Times New Roman" w:hAnsi="Times New Roman" w:cs="Times New Roman"/>
          <w:color w:val="000000" w:themeColor="text1"/>
        </w:rPr>
      </w:pPr>
      <w:bookmarkStart w:id="0" w:name="_Hlk9791990"/>
      <w:bookmarkStart w:id="1" w:name="_GoBack"/>
      <w:r w:rsidRPr="00BE786D">
        <w:rPr>
          <w:rFonts w:ascii="Times New Roman" w:hAnsi="Times New Roman" w:cs="Times New Roman"/>
          <w:color w:val="000000" w:themeColor="text1"/>
        </w:rPr>
        <w:t xml:space="preserve">Os micropoluentes dispostos nos efluentes, estão entre os maiores problemas relacionados aos impactos ambientais e danos associados a saúde de seres vivos. As características toxicológicas (mutagênica, carcinogênica, citotóxica, histopatológica) dos micropoluentes, em organismos vivos, intensificaram os estudos no desenvolvimento de técnicas para se monitorar e analisar estes impactos. </w:t>
      </w:r>
      <w:bookmarkEnd w:id="0"/>
      <w:r w:rsidRPr="00BE786D">
        <w:rPr>
          <w:rFonts w:ascii="Times New Roman" w:hAnsi="Times New Roman" w:cs="Times New Roman"/>
          <w:color w:val="000000" w:themeColor="text1"/>
        </w:rPr>
        <w:t xml:space="preserve">Os fármacos, uma das classes de micropoluentes, apresentam atividade de desreguladores endócrinos e danos toxicológicos, como observado em compostos imidazólicos. O cetoconazol (CTZ), fármaco do grupo imidazólico, apresenta ação antifúngica de amplo espectro, agindo na inibição da desmetilação (DMI) da parede lipídica fúngica. Os danos do CTZ agem diretamente na fisiologia dos organismos, como danos tóxicos e de estresse celular, verificados através da expressão de biomarcadores do complexo enzimático P450 e enzimas antioxidantes. Visando analisar os impactos do CTZ no meio ambiente aquático foram realizados ensaios ecotoxicológicos utilizando organismos </w:t>
      </w:r>
      <w:proofErr w:type="spellStart"/>
      <w:r w:rsidRPr="00BE786D">
        <w:rPr>
          <w:rFonts w:ascii="Times New Roman" w:hAnsi="Times New Roman" w:cs="Times New Roman"/>
          <w:color w:val="000000" w:themeColor="text1"/>
        </w:rPr>
        <w:t>microcrustáceos</w:t>
      </w:r>
      <w:proofErr w:type="spellEnd"/>
      <w:r w:rsidRPr="00BE786D">
        <w:rPr>
          <w:rFonts w:ascii="Times New Roman" w:hAnsi="Times New Roman" w:cs="Times New Roman"/>
          <w:color w:val="000000" w:themeColor="text1"/>
        </w:rPr>
        <w:t xml:space="preserve"> (</w:t>
      </w:r>
      <w:proofErr w:type="spellStart"/>
      <w:r w:rsidRPr="00BE786D">
        <w:rPr>
          <w:rFonts w:ascii="Times New Roman" w:hAnsi="Times New Roman" w:cs="Times New Roman"/>
          <w:i/>
          <w:color w:val="000000" w:themeColor="text1"/>
        </w:rPr>
        <w:t>Daphnia</w:t>
      </w:r>
      <w:proofErr w:type="spellEnd"/>
      <w:r w:rsidRPr="00BE786D">
        <w:rPr>
          <w:rFonts w:ascii="Times New Roman" w:hAnsi="Times New Roman" w:cs="Times New Roman"/>
          <w:i/>
          <w:color w:val="000000" w:themeColor="text1"/>
        </w:rPr>
        <w:t xml:space="preserve"> similis) </w:t>
      </w:r>
      <w:r w:rsidRPr="00BE786D">
        <w:rPr>
          <w:rStyle w:val="Hyperlink"/>
          <w:rFonts w:ascii="Times New Roman" w:hAnsi="Times New Roman" w:cs="Times New Roman"/>
          <w:color w:val="000000" w:themeColor="text1"/>
          <w:u w:val="none"/>
        </w:rPr>
        <w:t xml:space="preserve">a fim de se estudar as mudanças e danos fisiológicos provocados pela exposição ao fármaco constantemente. </w:t>
      </w:r>
      <w:bookmarkStart w:id="2" w:name="_Hlk17480404"/>
      <w:r w:rsidRPr="00BE786D">
        <w:rPr>
          <w:rFonts w:ascii="Times New Roman" w:hAnsi="Times New Roman" w:cs="Times New Roman"/>
          <w:color w:val="000000" w:themeColor="text1"/>
          <w:shd w:val="clear" w:color="auto" w:fill="FFFFFF"/>
        </w:rPr>
        <w:t xml:space="preserve">A inibição dos biomarcadores GST e </w:t>
      </w:r>
      <w:proofErr w:type="spellStart"/>
      <w:r w:rsidRPr="00BE786D">
        <w:rPr>
          <w:rFonts w:ascii="Times New Roman" w:hAnsi="Times New Roman" w:cs="Times New Roman"/>
          <w:color w:val="000000" w:themeColor="text1"/>
          <w:shd w:val="clear" w:color="auto" w:fill="FFFFFF"/>
        </w:rPr>
        <w:t>APx</w:t>
      </w:r>
      <w:proofErr w:type="spellEnd"/>
      <w:r w:rsidRPr="00BE786D">
        <w:rPr>
          <w:rFonts w:ascii="Times New Roman" w:hAnsi="Times New Roman" w:cs="Times New Roman"/>
          <w:color w:val="000000" w:themeColor="text1"/>
          <w:shd w:val="clear" w:color="auto" w:fill="FFFFFF"/>
        </w:rPr>
        <w:t>, sugere que o cetoconazol apresentou toxicidade aos dafinídeos, levando a depleção da capacidade detoxificante dos organismos. O aumento da atividade de CAT apresentou demasiada formação de moléculas de peróxido, o que favoreceu a resposta do quadro toxicológico. Foi observado também, a ação indutiva na reprodução dos dafinídeos em</w:t>
      </w:r>
      <w:r w:rsidRPr="00BE786D">
        <w:rPr>
          <w:rFonts w:ascii="Times New Roman" w:hAnsi="Times New Roman" w:cs="Times New Roman"/>
        </w:rPr>
        <w:t xml:space="preserve"> baixas concentrações, o CTZ atuou como um estímulo na reprodução de </w:t>
      </w:r>
      <w:r w:rsidRPr="00BE786D">
        <w:rPr>
          <w:rFonts w:ascii="Times New Roman" w:hAnsi="Times New Roman" w:cs="Times New Roman"/>
          <w:i/>
          <w:iCs/>
        </w:rPr>
        <w:t>D. similis</w:t>
      </w:r>
      <w:r w:rsidRPr="00BE786D">
        <w:rPr>
          <w:rFonts w:ascii="Times New Roman" w:hAnsi="Times New Roman" w:cs="Times New Roman"/>
        </w:rPr>
        <w:t xml:space="preserve">, mostrando-se como um efetivo fator de controle endócrino de organismos aquáticos </w:t>
      </w:r>
      <w:proofErr w:type="spellStart"/>
      <w:r w:rsidRPr="00BE786D">
        <w:rPr>
          <w:rFonts w:ascii="Times New Roman" w:hAnsi="Times New Roman" w:cs="Times New Roman"/>
        </w:rPr>
        <w:t>partenogênicos</w:t>
      </w:r>
      <w:proofErr w:type="spellEnd"/>
      <w:r w:rsidRPr="00BE786D">
        <w:rPr>
          <w:rFonts w:ascii="Times New Roman" w:hAnsi="Times New Roman" w:cs="Times New Roman"/>
        </w:rPr>
        <w:t>.</w:t>
      </w:r>
      <w:r w:rsidRPr="00BE786D">
        <w:rPr>
          <w:rFonts w:ascii="Times New Roman" w:hAnsi="Times New Roman" w:cs="Times New Roman"/>
          <w:color w:val="000000" w:themeColor="text1"/>
          <w:shd w:val="clear" w:color="auto" w:fill="FFFFFF"/>
        </w:rPr>
        <w:t xml:space="preserve"> </w:t>
      </w:r>
      <w:r w:rsidR="005E4042">
        <w:rPr>
          <w:rFonts w:ascii="Times New Roman" w:hAnsi="Times New Roman" w:cs="Times New Roman"/>
          <w:color w:val="000000" w:themeColor="text1"/>
          <w:shd w:val="clear" w:color="auto" w:fill="FFFFFF"/>
        </w:rPr>
        <w:t xml:space="preserve">Os mecanismos desregulares bioquímicos evidenciados pelas respostas dos organismos ao </w:t>
      </w:r>
      <w:r w:rsidRPr="00BE786D">
        <w:rPr>
          <w:rFonts w:ascii="Times New Roman" w:hAnsi="Times New Roman" w:cs="Times New Roman"/>
          <w:color w:val="000000" w:themeColor="text1"/>
          <w:shd w:val="clear" w:color="auto" w:fill="FFFFFF"/>
        </w:rPr>
        <w:t>cetoconazol</w:t>
      </w:r>
      <w:r w:rsidR="005E4042">
        <w:rPr>
          <w:rFonts w:ascii="Times New Roman" w:hAnsi="Times New Roman" w:cs="Times New Roman"/>
          <w:color w:val="000000" w:themeColor="text1"/>
          <w:shd w:val="clear" w:color="auto" w:fill="FFFFFF"/>
        </w:rPr>
        <w:t>,</w:t>
      </w:r>
      <w:r w:rsidRPr="00BE786D">
        <w:rPr>
          <w:rFonts w:ascii="Times New Roman" w:hAnsi="Times New Roman" w:cs="Times New Roman"/>
          <w:color w:val="000000" w:themeColor="text1"/>
          <w:shd w:val="clear" w:color="auto" w:fill="FFFFFF"/>
        </w:rPr>
        <w:t xml:space="preserve"> fornece respostas </w:t>
      </w:r>
      <w:r w:rsidR="005E4042">
        <w:rPr>
          <w:rFonts w:ascii="Times New Roman" w:hAnsi="Times New Roman" w:cs="Times New Roman"/>
          <w:color w:val="000000" w:themeColor="text1"/>
          <w:shd w:val="clear" w:color="auto" w:fill="FFFFFF"/>
        </w:rPr>
        <w:t xml:space="preserve">que corroboram o potencial toxicológico </w:t>
      </w:r>
      <w:r w:rsidRPr="00BE786D">
        <w:rPr>
          <w:rFonts w:ascii="Times New Roman" w:hAnsi="Times New Roman" w:cs="Times New Roman"/>
          <w:color w:val="000000" w:themeColor="text1"/>
          <w:shd w:val="clear" w:color="auto" w:fill="FFFFFF"/>
        </w:rPr>
        <w:t>do fármaco</w:t>
      </w:r>
      <w:r w:rsidR="005E4042">
        <w:rPr>
          <w:rFonts w:ascii="Times New Roman" w:hAnsi="Times New Roman" w:cs="Times New Roman"/>
          <w:color w:val="000000" w:themeColor="text1"/>
          <w:shd w:val="clear" w:color="auto" w:fill="FFFFFF"/>
        </w:rPr>
        <w:t xml:space="preserve"> em organismos aquáticos</w:t>
      </w:r>
      <w:r w:rsidRPr="00BE786D">
        <w:rPr>
          <w:rFonts w:ascii="Times New Roman" w:hAnsi="Times New Roman" w:cs="Times New Roman"/>
          <w:color w:val="000000" w:themeColor="text1"/>
          <w:shd w:val="clear" w:color="auto" w:fill="FFFFFF"/>
        </w:rPr>
        <w:t xml:space="preserve">. </w:t>
      </w:r>
      <w:bookmarkEnd w:id="2"/>
      <w:r w:rsidR="00E9514F" w:rsidRPr="00023D05">
        <w:rPr>
          <w:rFonts w:ascii="Times New Roman" w:hAnsi="Times New Roman" w:cs="Times New Roman"/>
          <w:color w:val="000000" w:themeColor="text1"/>
        </w:rPr>
        <w:t xml:space="preserve">A diferença estatística foi realizada pela análise </w:t>
      </w:r>
      <w:proofErr w:type="spellStart"/>
      <w:r w:rsidR="00E9514F" w:rsidRPr="00023D05">
        <w:rPr>
          <w:rFonts w:ascii="Times New Roman" w:hAnsi="Times New Roman" w:cs="Times New Roman"/>
          <w:color w:val="000000" w:themeColor="text1"/>
        </w:rPr>
        <w:t>one-way</w:t>
      </w:r>
      <w:proofErr w:type="spellEnd"/>
      <w:r w:rsidR="00E9514F" w:rsidRPr="00023D05">
        <w:rPr>
          <w:rFonts w:ascii="Times New Roman" w:hAnsi="Times New Roman" w:cs="Times New Roman"/>
          <w:color w:val="000000" w:themeColor="text1"/>
        </w:rPr>
        <w:t xml:space="preserve"> ANOVA seguida por teste de </w:t>
      </w:r>
      <w:proofErr w:type="spellStart"/>
      <w:r w:rsidR="00E9514F" w:rsidRPr="00023D05">
        <w:rPr>
          <w:rFonts w:ascii="Times New Roman" w:hAnsi="Times New Roman" w:cs="Times New Roman"/>
          <w:color w:val="000000" w:themeColor="text1"/>
        </w:rPr>
        <w:t>Dunnet</w:t>
      </w:r>
      <w:proofErr w:type="spellEnd"/>
      <w:r w:rsidR="00E9514F" w:rsidRPr="00023D05">
        <w:rPr>
          <w:rFonts w:ascii="Times New Roman" w:hAnsi="Times New Roman" w:cs="Times New Roman"/>
          <w:color w:val="000000" w:themeColor="text1"/>
        </w:rPr>
        <w:t xml:space="preserve">. Os parâmetros toxicológicos foram obtidos utilizando análise de </w:t>
      </w:r>
      <w:proofErr w:type="spellStart"/>
      <w:r w:rsidR="00E9514F" w:rsidRPr="00023D05">
        <w:rPr>
          <w:rFonts w:ascii="Times New Roman" w:hAnsi="Times New Roman" w:cs="Times New Roman"/>
          <w:color w:val="000000" w:themeColor="text1"/>
        </w:rPr>
        <w:t>Probito</w:t>
      </w:r>
      <w:proofErr w:type="spellEnd"/>
      <w:r w:rsidR="00E9514F" w:rsidRPr="00023D05">
        <w:rPr>
          <w:rFonts w:ascii="Times New Roman" w:hAnsi="Times New Roman" w:cs="Times New Roman"/>
          <w:color w:val="000000" w:themeColor="text1"/>
        </w:rPr>
        <w:t xml:space="preserve"> e análise de Fisher</w:t>
      </w:r>
      <w:r w:rsidR="00E9514F">
        <w:rPr>
          <w:rFonts w:ascii="Times New Roman" w:hAnsi="Times New Roman" w:cs="Times New Roman"/>
          <w:color w:val="000000" w:themeColor="text1"/>
        </w:rPr>
        <w:t xml:space="preserve"> </w:t>
      </w:r>
      <w:r w:rsidR="00E9514F" w:rsidRPr="00023D05">
        <w:rPr>
          <w:rFonts w:ascii="Times New Roman" w:hAnsi="Times New Roman" w:cs="Times New Roman"/>
          <w:color w:val="000000" w:themeColor="text1"/>
        </w:rPr>
        <w:t>com confiabilidade de p&lt;0,05</w:t>
      </w:r>
      <w:r w:rsidR="00E9514F">
        <w:rPr>
          <w:rFonts w:ascii="Times New Roman" w:hAnsi="Times New Roman" w:cs="Times New Roman"/>
          <w:color w:val="000000" w:themeColor="text1"/>
        </w:rPr>
        <w:t xml:space="preserve">. </w:t>
      </w:r>
      <w:r w:rsidR="00E9514F" w:rsidRPr="00023D05">
        <w:rPr>
          <w:rFonts w:ascii="Times New Roman" w:hAnsi="Times New Roman" w:cs="Times New Roman"/>
          <w:color w:val="000000" w:themeColor="text1"/>
        </w:rPr>
        <w:t xml:space="preserve">Os dados foram tratados utilizando o programa estatístico </w:t>
      </w:r>
      <w:proofErr w:type="spellStart"/>
      <w:r w:rsidR="00E9514F" w:rsidRPr="00023D05">
        <w:rPr>
          <w:rFonts w:ascii="Times New Roman" w:hAnsi="Times New Roman" w:cs="Times New Roman"/>
          <w:color w:val="000000" w:themeColor="text1"/>
        </w:rPr>
        <w:t>Minitab</w:t>
      </w:r>
      <w:proofErr w:type="spellEnd"/>
      <w:r w:rsidR="00E9514F" w:rsidRPr="00023D05">
        <w:rPr>
          <w:rFonts w:ascii="Times New Roman" w:hAnsi="Times New Roman" w:cs="Times New Roman"/>
          <w:color w:val="000000" w:themeColor="text1"/>
        </w:rPr>
        <w:t xml:space="preserve"> 18.</w:t>
      </w:r>
    </w:p>
    <w:bookmarkEnd w:id="1"/>
    <w:p w14:paraId="46445E48" w14:textId="77777777" w:rsidR="00A67512" w:rsidRPr="0070103C" w:rsidRDefault="00A67512" w:rsidP="00A67512">
      <w:pPr>
        <w:jc w:val="both"/>
        <w:rPr>
          <w:rFonts w:ascii="Times New Roman" w:hAnsi="Times New Roman" w:cs="Times New Roman"/>
          <w:b/>
        </w:rPr>
      </w:pPr>
    </w:p>
    <w:p w14:paraId="47E1CF17" w14:textId="1E25A666" w:rsidR="00A67512" w:rsidRPr="00BE786D" w:rsidRDefault="00A67512" w:rsidP="00A67512">
      <w:pPr>
        <w:jc w:val="both"/>
        <w:rPr>
          <w:rFonts w:ascii="Times New Roman" w:hAnsi="Times New Roman" w:cs="Times New Roman"/>
          <w:b/>
          <w:i/>
          <w:iCs/>
        </w:rPr>
      </w:pPr>
      <w:r w:rsidRPr="0070103C">
        <w:rPr>
          <w:rFonts w:ascii="Times New Roman" w:hAnsi="Times New Roman" w:cs="Times New Roman"/>
          <w:b/>
        </w:rPr>
        <w:t>Palavras</w:t>
      </w:r>
      <w:r w:rsidR="00257AD4">
        <w:rPr>
          <w:rFonts w:ascii="Times New Roman" w:hAnsi="Times New Roman" w:cs="Times New Roman"/>
          <w:b/>
        </w:rPr>
        <w:t>-</w:t>
      </w:r>
      <w:r w:rsidRPr="0070103C">
        <w:rPr>
          <w:rFonts w:ascii="Times New Roman" w:hAnsi="Times New Roman" w:cs="Times New Roman"/>
          <w:b/>
        </w:rPr>
        <w:t xml:space="preserve">chaves: </w:t>
      </w:r>
      <w:r w:rsidR="00BE786D" w:rsidRPr="00BE786D">
        <w:rPr>
          <w:rFonts w:ascii="Times New Roman" w:hAnsi="Times New Roman" w:cs="Times New Roman"/>
          <w:i/>
          <w:iCs/>
          <w:color w:val="000000" w:themeColor="text1"/>
        </w:rPr>
        <w:t>C</w:t>
      </w:r>
      <w:r w:rsidR="00BE786D" w:rsidRPr="00BE786D">
        <w:rPr>
          <w:rFonts w:ascii="Times New Roman" w:hAnsi="Times New Roman" w:cs="Times New Roman"/>
          <w:i/>
          <w:iCs/>
          <w:color w:val="000000" w:themeColor="text1"/>
        </w:rPr>
        <w:t>etoconazol</w:t>
      </w:r>
      <w:r w:rsidR="00BE786D" w:rsidRPr="00BE786D">
        <w:rPr>
          <w:rFonts w:ascii="Times New Roman" w:hAnsi="Times New Roman" w:cs="Times New Roman"/>
          <w:i/>
          <w:iCs/>
          <w:color w:val="000000" w:themeColor="text1"/>
        </w:rPr>
        <w:t xml:space="preserve">; </w:t>
      </w:r>
      <w:r w:rsidR="00BE786D" w:rsidRPr="00BE786D">
        <w:rPr>
          <w:rFonts w:ascii="Times New Roman" w:hAnsi="Times New Roman" w:cs="Times New Roman"/>
          <w:i/>
          <w:iCs/>
          <w:color w:val="000000" w:themeColor="text1"/>
        </w:rPr>
        <w:t>toxicidade</w:t>
      </w:r>
      <w:r w:rsidR="00BE786D" w:rsidRPr="00BE786D">
        <w:rPr>
          <w:rFonts w:ascii="Times New Roman" w:hAnsi="Times New Roman" w:cs="Times New Roman"/>
          <w:i/>
          <w:iCs/>
          <w:color w:val="000000" w:themeColor="text1"/>
        </w:rPr>
        <w:t xml:space="preserve">; </w:t>
      </w:r>
      <w:r w:rsidR="00BE786D" w:rsidRPr="00BE786D">
        <w:rPr>
          <w:rFonts w:ascii="Times New Roman" w:hAnsi="Times New Roman" w:cs="Times New Roman"/>
          <w:i/>
          <w:iCs/>
          <w:color w:val="000000" w:themeColor="text1"/>
        </w:rPr>
        <w:t xml:space="preserve">estresse </w:t>
      </w:r>
    </w:p>
    <w:p w14:paraId="3CD28484" w14:textId="77777777" w:rsidR="00A67512" w:rsidRPr="0070103C" w:rsidRDefault="00A67512" w:rsidP="00A67512">
      <w:pPr>
        <w:jc w:val="both"/>
        <w:rPr>
          <w:rFonts w:ascii="Times New Roman" w:hAnsi="Times New Roman" w:cs="Times New Roman"/>
        </w:rPr>
      </w:pPr>
    </w:p>
    <w:p w14:paraId="733289A7" w14:textId="77777777" w:rsidR="00C1683D" w:rsidRPr="00C1683D" w:rsidRDefault="00C1683D" w:rsidP="00C1683D">
      <w:pPr>
        <w:shd w:val="clear" w:color="auto" w:fill="FFFFFF"/>
        <w:spacing w:line="250" w:lineRule="atLeast"/>
        <w:ind w:firstLine="720"/>
        <w:jc w:val="right"/>
        <w:rPr>
          <w:rFonts w:ascii="Cambria" w:eastAsia="Times New Roman" w:hAnsi="Cambria" w:cs="Times New Roman"/>
          <w:color w:val="222222"/>
          <w:lang w:eastAsia="pt-BR"/>
        </w:rPr>
      </w:pPr>
    </w:p>
    <w:p w14:paraId="74D7B35E" w14:textId="77777777" w:rsidR="00FE0A2E" w:rsidRDefault="00FE0A2E" w:rsidP="00B17748">
      <w:pPr>
        <w:rPr>
          <w:rFonts w:ascii="Verdana" w:eastAsia="Times New Roman" w:hAnsi="Verdana" w:cs="Times New Roman"/>
          <w:color w:val="000000"/>
          <w:lang w:eastAsia="pt-BR"/>
        </w:rPr>
      </w:pPr>
    </w:p>
    <w:p w14:paraId="120905FA" w14:textId="77777777" w:rsidR="00FE0A2E" w:rsidRDefault="00FE0A2E" w:rsidP="00B17748">
      <w:pPr>
        <w:rPr>
          <w:rFonts w:ascii="Verdana" w:eastAsia="Times New Roman" w:hAnsi="Verdana" w:cs="Times New Roman"/>
          <w:color w:val="000000"/>
          <w:lang w:eastAsia="pt-BR"/>
        </w:rPr>
      </w:pPr>
    </w:p>
    <w:p w14:paraId="53AFFFCE" w14:textId="77777777" w:rsidR="00B73277" w:rsidRPr="00B73277" w:rsidRDefault="00B73277" w:rsidP="00BE786D">
      <w:pPr>
        <w:spacing w:before="120" w:line="276" w:lineRule="auto"/>
        <w:rPr>
          <w:rFonts w:ascii="Times" w:hAnsi="Times" w:cs="Arial"/>
          <w:color w:val="1A1A1A"/>
        </w:rPr>
      </w:pPr>
    </w:p>
    <w:sectPr w:rsidR="00B73277" w:rsidRPr="00B73277" w:rsidSect="00816851">
      <w:headerReference w:type="default" r:id="rId6"/>
      <w:footerReference w:type="default" r:id="rId7"/>
      <w:pgSz w:w="11900" w:h="16840"/>
      <w:pgMar w:top="1960" w:right="985" w:bottom="1440" w:left="1560" w:header="708" w:footer="30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A102FA" w14:textId="77777777" w:rsidR="00C1365E" w:rsidRDefault="00C1365E" w:rsidP="0039230A">
      <w:r>
        <w:separator/>
      </w:r>
    </w:p>
  </w:endnote>
  <w:endnote w:type="continuationSeparator" w:id="0">
    <w:p w14:paraId="7DF232E3" w14:textId="77777777" w:rsidR="00C1365E" w:rsidRDefault="00C1365E" w:rsidP="003923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Lucida Grande">
    <w:altName w:val="Arial"/>
    <w:charset w:val="00"/>
    <w:family w:val="auto"/>
    <w:pitch w:val="variable"/>
    <w:sig w:usb0="00000000" w:usb1="5000A1FF" w:usb2="00000000" w:usb3="00000000" w:csb0="000001BF" w:csb1="00000000"/>
  </w:font>
  <w:font w:name="Times">
    <w:altName w:val="Times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91197C" w14:textId="77777777" w:rsidR="000F6775" w:rsidRDefault="00AC7931" w:rsidP="00AC7931">
    <w:pPr>
      <w:pStyle w:val="Rodap"/>
      <w:ind w:hanging="709"/>
    </w:pPr>
    <w:r>
      <w:t>--------</w:t>
    </w:r>
    <w:r w:rsidR="000F6775">
      <w:t>-------------------------------------------------------------------------------------------------------</w:t>
    </w:r>
    <w:r>
      <w:t>---------</w:t>
    </w:r>
    <w:r w:rsidR="000F6775">
      <w:t>-</w:t>
    </w:r>
  </w:p>
  <w:p w14:paraId="648B6E3B" w14:textId="77777777" w:rsidR="000F6775" w:rsidRPr="00B73277" w:rsidRDefault="000F6775" w:rsidP="000F6775">
    <w:pPr>
      <w:pStyle w:val="Rodap"/>
      <w:jc w:val="center"/>
      <w:rPr>
        <w:rFonts w:cs="Arial"/>
        <w:bCs/>
        <w:sz w:val="22"/>
        <w:szCs w:val="22"/>
      </w:rPr>
    </w:pPr>
    <w:r w:rsidRPr="00B73277">
      <w:rPr>
        <w:rFonts w:cs="Arial"/>
        <w:bCs/>
        <w:sz w:val="22"/>
        <w:szCs w:val="22"/>
      </w:rPr>
      <w:t>Estrada Municipal do Campinho, s/nº</w:t>
    </w:r>
  </w:p>
  <w:p w14:paraId="5410B283" w14:textId="77777777" w:rsidR="000F6775" w:rsidRPr="00700F03" w:rsidRDefault="000F6775" w:rsidP="000F6775">
    <w:pPr>
      <w:pStyle w:val="Rodap"/>
      <w:jc w:val="center"/>
      <w:rPr>
        <w:rFonts w:cs="Arial"/>
        <w:sz w:val="22"/>
        <w:szCs w:val="22"/>
        <w:lang w:val="en-US"/>
      </w:rPr>
    </w:pPr>
    <w:r w:rsidRPr="00700F03">
      <w:rPr>
        <w:rFonts w:cs="Arial"/>
        <w:bCs/>
        <w:sz w:val="22"/>
        <w:szCs w:val="22"/>
        <w:lang w:val="en-US"/>
      </w:rPr>
      <w:t>CEP:</w:t>
    </w:r>
    <w:r w:rsidRPr="00700F03">
      <w:rPr>
        <w:rFonts w:cs="Arial"/>
        <w:b/>
        <w:bCs/>
        <w:sz w:val="22"/>
        <w:szCs w:val="22"/>
        <w:lang w:val="en-US"/>
      </w:rPr>
      <w:t xml:space="preserve"> </w:t>
    </w:r>
    <w:r w:rsidR="001C61AC">
      <w:rPr>
        <w:rFonts w:cs="Arial"/>
        <w:sz w:val="22"/>
        <w:szCs w:val="22"/>
        <w:lang w:val="en-US"/>
      </w:rPr>
      <w:t xml:space="preserve">12.602-810 – Lorena, SP – </w:t>
    </w:r>
    <w:proofErr w:type="spellStart"/>
    <w:r w:rsidR="001C61AC">
      <w:rPr>
        <w:rFonts w:cs="Arial"/>
        <w:sz w:val="22"/>
        <w:szCs w:val="22"/>
        <w:lang w:val="en-US"/>
      </w:rPr>
      <w:t>Bras</w:t>
    </w:r>
    <w:r w:rsidRPr="00700F03">
      <w:rPr>
        <w:rFonts w:cs="Arial"/>
        <w:sz w:val="22"/>
        <w:szCs w:val="22"/>
        <w:lang w:val="en-US"/>
      </w:rPr>
      <w:t>il</w:t>
    </w:r>
    <w:proofErr w:type="spellEnd"/>
    <w:r w:rsidRPr="00700F03">
      <w:rPr>
        <w:rFonts w:cs="Arial"/>
        <w:sz w:val="22"/>
        <w:szCs w:val="22"/>
        <w:lang w:val="en-US"/>
      </w:rPr>
      <w:t xml:space="preserve"> </w:t>
    </w:r>
  </w:p>
  <w:p w14:paraId="1F9D26B4" w14:textId="77777777" w:rsidR="000F6775" w:rsidRPr="00700F03" w:rsidRDefault="000F6775" w:rsidP="000F6775">
    <w:pPr>
      <w:pStyle w:val="Rodap"/>
      <w:jc w:val="center"/>
      <w:rPr>
        <w:rFonts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3A2C81" w14:textId="77777777" w:rsidR="00C1365E" w:rsidRDefault="00C1365E" w:rsidP="0039230A">
      <w:r>
        <w:separator/>
      </w:r>
    </w:p>
  </w:footnote>
  <w:footnote w:type="continuationSeparator" w:id="0">
    <w:p w14:paraId="11B51778" w14:textId="77777777" w:rsidR="00C1365E" w:rsidRDefault="00C1365E" w:rsidP="003923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48BCA7" w14:textId="77777777" w:rsidR="0039230A" w:rsidRDefault="00C1365E" w:rsidP="00816851">
    <w:pPr>
      <w:pStyle w:val="Cabealho"/>
      <w:ind w:left="-426"/>
    </w:pPr>
    <w:r>
      <w:rPr>
        <w:noProof/>
        <w:lang w:eastAsia="pt-BR"/>
      </w:rPr>
      <w:pict w14:anchorId="73383A58">
        <v:shapetype id="_x0000_t202" coordsize="21600,21600" o:spt="202" path="m,l,21600r21600,l21600,xe">
          <v:stroke joinstyle="miter"/>
          <v:path gradientshapeok="t" o:connecttype="rect"/>
        </v:shapetype>
        <v:shape id="_x0000_s2054" type="#_x0000_t202" style="position:absolute;left:0;text-align:left;margin-left:-64.2pt;margin-top:-18.5pt;width:137.45pt;height:67.0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" filled="f" stroked="f">
          <v:textbox style="mso-next-textbox:#_x0000_s2054">
            <w:txbxContent>
              <w:p w14:paraId="2B3A2FA5" w14:textId="77777777" w:rsidR="0067379C" w:rsidRPr="00194D2B" w:rsidRDefault="00C72BE9" w:rsidP="0067379C">
                <w:pPr>
                  <w:jc w:val="center"/>
                  <w:rPr>
                    <w:rFonts w:ascii="Arial" w:hAnsi="Arial" w:cs="Arial"/>
                    <w:szCs w:val="28"/>
                  </w:rPr>
                </w:pPr>
                <w:r w:rsidRPr="00C72BE9">
                  <w:rPr>
                    <w:noProof/>
                    <w:lang w:eastAsia="pt-BR"/>
                  </w:rPr>
                  <w:drawing>
                    <wp:inline distT="0" distB="0" distL="0" distR="0" wp14:anchorId="2B3EA74F" wp14:editId="1DA54DFB">
                      <wp:extent cx="1378429" cy="705787"/>
                      <wp:effectExtent l="19050" t="0" r="0" b="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381214" cy="707213"/>
                              </a:xfrm>
                              <a:prstGeom prst="rect">
                                <a:avLst/>
                              </a:prstGeom>
                              <a:noFill/>
                              <a:ln w="9525">
                                <a:noFill/>
                                <a:miter lim="800000"/>
                                <a:headEnd/>
                                <a:tailEnd/>
                              </a:ln>
                            </pic:spPr>
                          </pic:pic>
                        </a:graphicData>
                      </a:graphic>
                    </wp:inline>
                  </w:drawing>
                </w:r>
              </w:p>
            </w:txbxContent>
          </v:textbox>
        </v:shape>
      </w:pict>
    </w:r>
    <w:r>
      <w:rPr>
        <w:noProof/>
        <w:lang w:val="en-US"/>
      </w:rPr>
      <w:pict w14:anchorId="4F232C84">
        <v:shape id="Text Box 4" o:spid="_x0000_s2052" type="#_x0000_t202" style="position:absolute;left:0;text-align:left;margin-left:357.55pt;margin-top:-11.05pt;width:128.75pt;height:59.8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" filled="f" stroked="f">
          <v:textbox style="mso-next-textbox:#Text Box 4">
            <w:txbxContent>
              <w:p w14:paraId="7D50AE83" w14:textId="77777777" w:rsidR="00194D2B" w:rsidRDefault="00194D2B">
                <w:r>
                  <w:rPr>
                    <w:noProof/>
                    <w:lang w:eastAsia="pt-BR"/>
                  </w:rPr>
                  <w:drawing>
                    <wp:inline distT="0" distB="0" distL="0" distR="0" wp14:anchorId="69AD4636" wp14:editId="376B7004">
                      <wp:extent cx="1262598" cy="560717"/>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a de Tela 2018-04-05 às 12.47.33.png"/>
                              <pic:cNvPicPr/>
                            </pic:nvPicPr>
                            <pic:blipFill>
                              <a:blip r:embed="rId2">
                                <a:extLst>
                                  <a:ext uri="{28A0092B-C50C-407E-A947-70E740481C1C}">
                                    <a14:useLocalDpi xmlns:a14="http://schemas.microsoft.com/office/drawing/2010/main" val="0"/>
                                  </a:ext>
                                </a:extLst>
                              </a:blip>
                              <a:stretch>
                                <a:fillRect/>
                              </a:stretch>
                            </pic:blipFill>
                            <pic:spPr>
                              <a:xfrm>
                                <a:off x="0" y="0"/>
                                <a:ext cx="1269098" cy="563604"/>
                              </a:xfrm>
                              <a:prstGeom prst="rect">
                                <a:avLst/>
                              </a:prstGeom>
                            </pic:spPr>
                          </pic:pic>
                        </a:graphicData>
                      </a:graphic>
                    </wp:inline>
                  </w:drawing>
                </w:r>
              </w:p>
            </w:txbxContent>
          </v:textbox>
        </v:shape>
      </w:pict>
    </w:r>
    <w:r>
      <w:rPr>
        <w:noProof/>
        <w:lang w:val="en-US"/>
      </w:rPr>
      <w:pict w14:anchorId="136FA92F">
        <v:shape id="Text Box 16" o:spid="_x0000_s2051" type="#_x0000_t202" style="position:absolute;left:0;text-align:left;margin-left:54.75pt;margin-top:3.75pt;width:305pt;height:39.1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" filled="f" stroked="f">
          <v:textbox style="mso-next-textbox:#Text Box 16">
            <w:txbxContent>
              <w:p w14:paraId="14BA587F" w14:textId="77777777" w:rsidR="0039230A" w:rsidRPr="00257AD4" w:rsidRDefault="00AD24C9" w:rsidP="0039230A">
                <w:pPr>
                  <w:jc w:val="center"/>
                  <w:rPr>
                    <w:rFonts w:ascii="Times New Roman" w:hAnsi="Times New Roman" w:cs="Times New Roman"/>
                    <w:b/>
                    <w:spacing w:val="24"/>
                    <w:sz w:val="32"/>
                    <w:szCs w:val="32"/>
                  </w:rPr>
                </w:pPr>
                <w:r w:rsidRPr="00AD24C9">
                  <w:rPr>
                    <w:rFonts w:ascii="Times New Roman" w:hAnsi="Times New Roman" w:cs="Times New Roman"/>
                    <w:b/>
                    <w:spacing w:val="24"/>
                    <w:sz w:val="32"/>
                    <w:szCs w:val="32"/>
                  </w:rPr>
                  <w:t>UNIVERSIDADE DE SÃO PAULO</w:t>
                </w:r>
              </w:p>
              <w:p w14:paraId="4BE1BA21" w14:textId="77777777" w:rsidR="0039230A" w:rsidRPr="00257AD4" w:rsidRDefault="00AD24C9" w:rsidP="00194D2B">
                <w:pPr>
                  <w:jc w:val="center"/>
                  <w:rPr>
                    <w:rFonts w:ascii="Times New Roman" w:hAnsi="Times New Roman" w:cs="Times New Roman"/>
                    <w:b/>
                    <w:szCs w:val="28"/>
                  </w:rPr>
                </w:pPr>
                <w:r w:rsidRPr="00AD24C9">
                  <w:rPr>
                    <w:rFonts w:ascii="Times New Roman" w:hAnsi="Times New Roman" w:cs="Times New Roman"/>
                    <w:b/>
                    <w:szCs w:val="28"/>
                  </w:rPr>
                  <w:t>Escola de Engenharia de Lorena</w:t>
                </w:r>
              </w:p>
            </w:txbxContent>
          </v:textbox>
        </v:shape>
      </w:pict>
    </w:r>
    <w:r w:rsidR="0039230A">
      <w:t xml:space="preserve">                                                                                              </w:t>
    </w:r>
  </w:p>
  <w:p w14:paraId="1B7A39D9" w14:textId="77777777" w:rsidR="0039230A" w:rsidRDefault="00C1365E">
    <w:pPr>
      <w:pStyle w:val="Cabealho"/>
    </w:pPr>
    <w:r>
      <w:rPr>
        <w:noProof/>
        <w:lang w:val="en-US"/>
      </w:rPr>
      <w:pict w14:anchorId="3DBA32C3">
        <v:line id="Straight Connector 7" o:spid="_x0000_s2049" style="position:absolute;z-index:251659264;visibility:visible;mso-width-relative:margin;mso-height-relative:margin" from="3pt,37.55pt" to="448pt,3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" strokecolor="gray [1629]" strokeweight=".5pt"/>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39230A"/>
    <w:rsid w:val="00036EB7"/>
    <w:rsid w:val="000F6775"/>
    <w:rsid w:val="00157B01"/>
    <w:rsid w:val="00164CDB"/>
    <w:rsid w:val="00194D2B"/>
    <w:rsid w:val="001B1EA1"/>
    <w:rsid w:val="001B4E0D"/>
    <w:rsid w:val="001C61AC"/>
    <w:rsid w:val="00257AD4"/>
    <w:rsid w:val="002C36B1"/>
    <w:rsid w:val="00317079"/>
    <w:rsid w:val="00385F94"/>
    <w:rsid w:val="0039230A"/>
    <w:rsid w:val="003F0435"/>
    <w:rsid w:val="00426D5B"/>
    <w:rsid w:val="00433B96"/>
    <w:rsid w:val="0048081C"/>
    <w:rsid w:val="004B0529"/>
    <w:rsid w:val="004D0B10"/>
    <w:rsid w:val="005914FA"/>
    <w:rsid w:val="005C186E"/>
    <w:rsid w:val="005E4042"/>
    <w:rsid w:val="0067379C"/>
    <w:rsid w:val="00700F03"/>
    <w:rsid w:val="00742599"/>
    <w:rsid w:val="00750C3E"/>
    <w:rsid w:val="007733CE"/>
    <w:rsid w:val="007E16D7"/>
    <w:rsid w:val="007F3186"/>
    <w:rsid w:val="00807F38"/>
    <w:rsid w:val="00816851"/>
    <w:rsid w:val="0086015B"/>
    <w:rsid w:val="008778CF"/>
    <w:rsid w:val="008A35E6"/>
    <w:rsid w:val="008C1609"/>
    <w:rsid w:val="00922155"/>
    <w:rsid w:val="009435A2"/>
    <w:rsid w:val="00987816"/>
    <w:rsid w:val="009A17F8"/>
    <w:rsid w:val="00A67512"/>
    <w:rsid w:val="00AC7931"/>
    <w:rsid w:val="00AD24C9"/>
    <w:rsid w:val="00B17748"/>
    <w:rsid w:val="00B73277"/>
    <w:rsid w:val="00B83319"/>
    <w:rsid w:val="00BE58AE"/>
    <w:rsid w:val="00BE786D"/>
    <w:rsid w:val="00C1365E"/>
    <w:rsid w:val="00C1683D"/>
    <w:rsid w:val="00C72BE9"/>
    <w:rsid w:val="00D007B5"/>
    <w:rsid w:val="00D0465B"/>
    <w:rsid w:val="00D33A17"/>
    <w:rsid w:val="00D62B83"/>
    <w:rsid w:val="00D845FC"/>
    <w:rsid w:val="00DB5ED6"/>
    <w:rsid w:val="00DC1518"/>
    <w:rsid w:val="00E02718"/>
    <w:rsid w:val="00E54C0C"/>
    <w:rsid w:val="00E575A7"/>
    <w:rsid w:val="00E579B4"/>
    <w:rsid w:val="00E61EDF"/>
    <w:rsid w:val="00E81CFB"/>
    <w:rsid w:val="00E9514F"/>
    <w:rsid w:val="00F33B79"/>
    <w:rsid w:val="00FB439F"/>
    <w:rsid w:val="00FC236E"/>
    <w:rsid w:val="00FE0A2E"/>
    <w:rsid w:val="00FE43F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52B04A93"/>
  <w15:docId w15:val="{D10A0096-6B03-475C-B045-EE78669E7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3A17"/>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9230A"/>
    <w:pPr>
      <w:tabs>
        <w:tab w:val="center" w:pos="4320"/>
        <w:tab w:val="right" w:pos="8640"/>
      </w:tabs>
    </w:pPr>
  </w:style>
  <w:style w:type="character" w:customStyle="1" w:styleId="CabealhoChar">
    <w:name w:val="Cabeçalho Char"/>
    <w:basedOn w:val="Fontepargpadro"/>
    <w:link w:val="Cabealho"/>
    <w:uiPriority w:val="99"/>
    <w:rsid w:val="0039230A"/>
  </w:style>
  <w:style w:type="paragraph" w:styleId="Rodap">
    <w:name w:val="footer"/>
    <w:basedOn w:val="Normal"/>
    <w:link w:val="RodapChar"/>
    <w:uiPriority w:val="99"/>
    <w:unhideWhenUsed/>
    <w:rsid w:val="0039230A"/>
    <w:pPr>
      <w:tabs>
        <w:tab w:val="center" w:pos="4320"/>
        <w:tab w:val="right" w:pos="8640"/>
      </w:tabs>
    </w:pPr>
  </w:style>
  <w:style w:type="character" w:customStyle="1" w:styleId="RodapChar">
    <w:name w:val="Rodapé Char"/>
    <w:basedOn w:val="Fontepargpadro"/>
    <w:link w:val="Rodap"/>
    <w:uiPriority w:val="99"/>
    <w:rsid w:val="0039230A"/>
  </w:style>
  <w:style w:type="paragraph" w:styleId="Textodebalo">
    <w:name w:val="Balloon Text"/>
    <w:basedOn w:val="Normal"/>
    <w:link w:val="TextodebaloChar"/>
    <w:uiPriority w:val="99"/>
    <w:semiHidden/>
    <w:unhideWhenUsed/>
    <w:rsid w:val="0039230A"/>
    <w:rPr>
      <w:rFonts w:ascii="Lucida Grande" w:hAnsi="Lucida Grande" w:cs="Lucida Grande"/>
      <w:sz w:val="18"/>
      <w:szCs w:val="18"/>
    </w:rPr>
  </w:style>
  <w:style w:type="character" w:customStyle="1" w:styleId="TextodebaloChar">
    <w:name w:val="Texto de balão Char"/>
    <w:basedOn w:val="Fontepargpadro"/>
    <w:link w:val="Textodebalo"/>
    <w:uiPriority w:val="99"/>
    <w:semiHidden/>
    <w:rsid w:val="0039230A"/>
    <w:rPr>
      <w:rFonts w:ascii="Lucida Grande" w:hAnsi="Lucida Grande" w:cs="Lucida Grande"/>
      <w:sz w:val="18"/>
      <w:szCs w:val="18"/>
    </w:rPr>
  </w:style>
  <w:style w:type="table" w:styleId="Tabelacomgrade">
    <w:name w:val="Table Grid"/>
    <w:basedOn w:val="Tabelanormal"/>
    <w:uiPriority w:val="39"/>
    <w:rsid w:val="00D0465B"/>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BE786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5673324">
      <w:bodyDiv w:val="1"/>
      <w:marLeft w:val="0"/>
      <w:marRight w:val="0"/>
      <w:marTop w:val="0"/>
      <w:marBottom w:val="0"/>
      <w:divBdr>
        <w:top w:val="none" w:sz="0" w:space="0" w:color="auto"/>
        <w:left w:val="none" w:sz="0" w:space="0" w:color="auto"/>
        <w:bottom w:val="none" w:sz="0" w:space="0" w:color="auto"/>
        <w:right w:val="none" w:sz="0" w:space="0" w:color="auto"/>
      </w:divBdr>
      <w:divsChild>
        <w:div w:id="773980714">
          <w:marLeft w:val="0"/>
          <w:marRight w:val="0"/>
          <w:marTop w:val="0"/>
          <w:marBottom w:val="0"/>
          <w:divBdr>
            <w:top w:val="none" w:sz="0" w:space="0" w:color="auto"/>
            <w:left w:val="none" w:sz="0" w:space="0" w:color="auto"/>
            <w:bottom w:val="none" w:sz="0" w:space="0" w:color="auto"/>
            <w:right w:val="none" w:sz="0" w:space="0" w:color="auto"/>
          </w:divBdr>
        </w:div>
        <w:div w:id="510217000">
          <w:marLeft w:val="0"/>
          <w:marRight w:val="0"/>
          <w:marTop w:val="0"/>
          <w:marBottom w:val="0"/>
          <w:divBdr>
            <w:top w:val="none" w:sz="0" w:space="0" w:color="auto"/>
            <w:left w:val="none" w:sz="0" w:space="0" w:color="auto"/>
            <w:bottom w:val="none" w:sz="0" w:space="0" w:color="auto"/>
            <w:right w:val="none" w:sz="0" w:space="0" w:color="auto"/>
          </w:divBdr>
        </w:div>
        <w:div w:id="1610622877">
          <w:marLeft w:val="0"/>
          <w:marRight w:val="0"/>
          <w:marTop w:val="0"/>
          <w:marBottom w:val="0"/>
          <w:divBdr>
            <w:top w:val="none" w:sz="0" w:space="0" w:color="auto"/>
            <w:left w:val="none" w:sz="0" w:space="0" w:color="auto"/>
            <w:bottom w:val="none" w:sz="0" w:space="0" w:color="auto"/>
            <w:right w:val="none" w:sz="0" w:space="0" w:color="auto"/>
          </w:divBdr>
        </w:div>
        <w:div w:id="1095595603">
          <w:marLeft w:val="0"/>
          <w:marRight w:val="0"/>
          <w:marTop w:val="0"/>
          <w:marBottom w:val="0"/>
          <w:divBdr>
            <w:top w:val="none" w:sz="0" w:space="0" w:color="auto"/>
            <w:left w:val="none" w:sz="0" w:space="0" w:color="auto"/>
            <w:bottom w:val="none" w:sz="0" w:space="0" w:color="auto"/>
            <w:right w:val="none" w:sz="0" w:space="0" w:color="auto"/>
          </w:divBdr>
        </w:div>
        <w:div w:id="1821383361">
          <w:marLeft w:val="0"/>
          <w:marRight w:val="0"/>
          <w:marTop w:val="0"/>
          <w:marBottom w:val="0"/>
          <w:divBdr>
            <w:top w:val="none" w:sz="0" w:space="0" w:color="auto"/>
            <w:left w:val="none" w:sz="0" w:space="0" w:color="auto"/>
            <w:bottom w:val="none" w:sz="0" w:space="0" w:color="auto"/>
            <w:right w:val="none" w:sz="0" w:space="0" w:color="auto"/>
          </w:divBdr>
        </w:div>
        <w:div w:id="1630554475">
          <w:marLeft w:val="0"/>
          <w:marRight w:val="0"/>
          <w:marTop w:val="0"/>
          <w:marBottom w:val="0"/>
          <w:divBdr>
            <w:top w:val="none" w:sz="0" w:space="0" w:color="auto"/>
            <w:left w:val="none" w:sz="0" w:space="0" w:color="auto"/>
            <w:bottom w:val="none" w:sz="0" w:space="0" w:color="auto"/>
            <w:right w:val="none" w:sz="0" w:space="0" w:color="auto"/>
          </w:divBdr>
        </w:div>
        <w:div w:id="780414950">
          <w:marLeft w:val="0"/>
          <w:marRight w:val="0"/>
          <w:marTop w:val="0"/>
          <w:marBottom w:val="0"/>
          <w:divBdr>
            <w:top w:val="none" w:sz="0" w:space="0" w:color="auto"/>
            <w:left w:val="none" w:sz="0" w:space="0" w:color="auto"/>
            <w:bottom w:val="none" w:sz="0" w:space="0" w:color="auto"/>
            <w:right w:val="none" w:sz="0" w:space="0" w:color="auto"/>
          </w:divBdr>
        </w:div>
        <w:div w:id="603542160">
          <w:marLeft w:val="0"/>
          <w:marRight w:val="0"/>
          <w:marTop w:val="0"/>
          <w:marBottom w:val="0"/>
          <w:divBdr>
            <w:top w:val="none" w:sz="0" w:space="0" w:color="auto"/>
            <w:left w:val="none" w:sz="0" w:space="0" w:color="auto"/>
            <w:bottom w:val="none" w:sz="0" w:space="0" w:color="auto"/>
            <w:right w:val="none" w:sz="0" w:space="0" w:color="auto"/>
          </w:divBdr>
        </w:div>
        <w:div w:id="1821728684">
          <w:marLeft w:val="0"/>
          <w:marRight w:val="0"/>
          <w:marTop w:val="0"/>
          <w:marBottom w:val="0"/>
          <w:divBdr>
            <w:top w:val="none" w:sz="0" w:space="0" w:color="auto"/>
            <w:left w:val="none" w:sz="0" w:space="0" w:color="auto"/>
            <w:bottom w:val="none" w:sz="0" w:space="0" w:color="auto"/>
            <w:right w:val="none" w:sz="0" w:space="0" w:color="auto"/>
          </w:divBdr>
        </w:div>
        <w:div w:id="1820419000">
          <w:marLeft w:val="0"/>
          <w:marRight w:val="0"/>
          <w:marTop w:val="0"/>
          <w:marBottom w:val="0"/>
          <w:divBdr>
            <w:top w:val="none" w:sz="0" w:space="0" w:color="auto"/>
            <w:left w:val="none" w:sz="0" w:space="0" w:color="auto"/>
            <w:bottom w:val="none" w:sz="0" w:space="0" w:color="auto"/>
            <w:right w:val="none" w:sz="0" w:space="0" w:color="auto"/>
          </w:divBdr>
        </w:div>
        <w:div w:id="665130220">
          <w:marLeft w:val="0"/>
          <w:marRight w:val="0"/>
          <w:marTop w:val="0"/>
          <w:marBottom w:val="0"/>
          <w:divBdr>
            <w:top w:val="none" w:sz="0" w:space="0" w:color="auto"/>
            <w:left w:val="none" w:sz="0" w:space="0" w:color="auto"/>
            <w:bottom w:val="none" w:sz="0" w:space="0" w:color="auto"/>
            <w:right w:val="none" w:sz="0" w:space="0" w:color="auto"/>
          </w:divBdr>
        </w:div>
        <w:div w:id="1065178519">
          <w:marLeft w:val="0"/>
          <w:marRight w:val="0"/>
          <w:marTop w:val="0"/>
          <w:marBottom w:val="0"/>
          <w:divBdr>
            <w:top w:val="none" w:sz="0" w:space="0" w:color="auto"/>
            <w:left w:val="none" w:sz="0" w:space="0" w:color="auto"/>
            <w:bottom w:val="none" w:sz="0" w:space="0" w:color="auto"/>
            <w:right w:val="none" w:sz="0" w:space="0" w:color="auto"/>
          </w:divBdr>
        </w:div>
        <w:div w:id="619150431">
          <w:marLeft w:val="0"/>
          <w:marRight w:val="0"/>
          <w:marTop w:val="0"/>
          <w:marBottom w:val="0"/>
          <w:divBdr>
            <w:top w:val="none" w:sz="0" w:space="0" w:color="auto"/>
            <w:left w:val="none" w:sz="0" w:space="0" w:color="auto"/>
            <w:bottom w:val="none" w:sz="0" w:space="0" w:color="auto"/>
            <w:right w:val="none" w:sz="0" w:space="0" w:color="auto"/>
          </w:divBdr>
        </w:div>
        <w:div w:id="1906991387">
          <w:marLeft w:val="0"/>
          <w:marRight w:val="0"/>
          <w:marTop w:val="0"/>
          <w:marBottom w:val="0"/>
          <w:divBdr>
            <w:top w:val="none" w:sz="0" w:space="0" w:color="auto"/>
            <w:left w:val="none" w:sz="0" w:space="0" w:color="auto"/>
            <w:bottom w:val="none" w:sz="0" w:space="0" w:color="auto"/>
            <w:right w:val="none" w:sz="0" w:space="0" w:color="auto"/>
          </w:divBdr>
        </w:div>
        <w:div w:id="2107922402">
          <w:marLeft w:val="0"/>
          <w:marRight w:val="0"/>
          <w:marTop w:val="0"/>
          <w:marBottom w:val="0"/>
          <w:divBdr>
            <w:top w:val="none" w:sz="0" w:space="0" w:color="auto"/>
            <w:left w:val="none" w:sz="0" w:space="0" w:color="auto"/>
            <w:bottom w:val="none" w:sz="0" w:space="0" w:color="auto"/>
            <w:right w:val="none" w:sz="0" w:space="0" w:color="auto"/>
          </w:divBdr>
        </w:div>
      </w:divsChild>
    </w:div>
    <w:div w:id="592471943">
      <w:bodyDiv w:val="1"/>
      <w:marLeft w:val="0"/>
      <w:marRight w:val="0"/>
      <w:marTop w:val="0"/>
      <w:marBottom w:val="0"/>
      <w:divBdr>
        <w:top w:val="none" w:sz="0" w:space="0" w:color="auto"/>
        <w:left w:val="none" w:sz="0" w:space="0" w:color="auto"/>
        <w:bottom w:val="none" w:sz="0" w:space="0" w:color="auto"/>
        <w:right w:val="none" w:sz="0" w:space="0" w:color="auto"/>
      </w:divBdr>
    </w:div>
    <w:div w:id="1193349193">
      <w:bodyDiv w:val="1"/>
      <w:marLeft w:val="0"/>
      <w:marRight w:val="0"/>
      <w:marTop w:val="0"/>
      <w:marBottom w:val="0"/>
      <w:divBdr>
        <w:top w:val="none" w:sz="0" w:space="0" w:color="auto"/>
        <w:left w:val="none" w:sz="0" w:space="0" w:color="auto"/>
        <w:bottom w:val="none" w:sz="0" w:space="0" w:color="auto"/>
        <w:right w:val="none" w:sz="0" w:space="0" w:color="auto"/>
      </w:divBdr>
      <w:divsChild>
        <w:div w:id="143743548">
          <w:marLeft w:val="0"/>
          <w:marRight w:val="0"/>
          <w:marTop w:val="0"/>
          <w:marBottom w:val="0"/>
          <w:divBdr>
            <w:top w:val="none" w:sz="0" w:space="0" w:color="auto"/>
            <w:left w:val="none" w:sz="0" w:space="0" w:color="auto"/>
            <w:bottom w:val="none" w:sz="0" w:space="0" w:color="auto"/>
            <w:right w:val="none" w:sz="0" w:space="0" w:color="auto"/>
          </w:divBdr>
          <w:divsChild>
            <w:div w:id="1649480435">
              <w:marLeft w:val="0"/>
              <w:marRight w:val="0"/>
              <w:marTop w:val="0"/>
              <w:marBottom w:val="0"/>
              <w:divBdr>
                <w:top w:val="none" w:sz="0" w:space="0" w:color="auto"/>
                <w:left w:val="none" w:sz="0" w:space="0" w:color="auto"/>
                <w:bottom w:val="none" w:sz="0" w:space="0" w:color="auto"/>
                <w:right w:val="none" w:sz="0" w:space="0" w:color="auto"/>
              </w:divBdr>
              <w:divsChild>
                <w:div w:id="69277444">
                  <w:marLeft w:val="0"/>
                  <w:marRight w:val="0"/>
                  <w:marTop w:val="109"/>
                  <w:marBottom w:val="0"/>
                  <w:divBdr>
                    <w:top w:val="none" w:sz="0" w:space="0" w:color="auto"/>
                    <w:left w:val="none" w:sz="0" w:space="0" w:color="auto"/>
                    <w:bottom w:val="none" w:sz="0" w:space="0" w:color="auto"/>
                    <w:right w:val="none" w:sz="0" w:space="0" w:color="auto"/>
                  </w:divBdr>
                  <w:divsChild>
                    <w:div w:id="1515338786">
                      <w:marLeft w:val="0"/>
                      <w:marRight w:val="0"/>
                      <w:marTop w:val="0"/>
                      <w:marBottom w:val="0"/>
                      <w:divBdr>
                        <w:top w:val="none" w:sz="0" w:space="0" w:color="auto"/>
                        <w:left w:val="none" w:sz="0" w:space="0" w:color="auto"/>
                        <w:bottom w:val="none" w:sz="0" w:space="0" w:color="auto"/>
                        <w:right w:val="none" w:sz="0" w:space="0" w:color="auto"/>
                      </w:divBdr>
                      <w:divsChild>
                        <w:div w:id="1993633435">
                          <w:marLeft w:val="0"/>
                          <w:marRight w:val="0"/>
                          <w:marTop w:val="0"/>
                          <w:marBottom w:val="0"/>
                          <w:divBdr>
                            <w:top w:val="none" w:sz="0" w:space="0" w:color="auto"/>
                            <w:left w:val="none" w:sz="0" w:space="0" w:color="auto"/>
                            <w:bottom w:val="none" w:sz="0" w:space="0" w:color="auto"/>
                            <w:right w:val="none" w:sz="0" w:space="0" w:color="auto"/>
                          </w:divBdr>
                          <w:divsChild>
                            <w:div w:id="60254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641299">
                  <w:marLeft w:val="0"/>
                  <w:marRight w:val="0"/>
                  <w:marTop w:val="204"/>
                  <w:marBottom w:val="204"/>
                  <w:divBdr>
                    <w:top w:val="none" w:sz="0" w:space="0" w:color="auto"/>
                    <w:left w:val="none" w:sz="0" w:space="0" w:color="auto"/>
                    <w:bottom w:val="none" w:sz="0" w:space="0" w:color="auto"/>
                    <w:right w:val="none" w:sz="0" w:space="0" w:color="auto"/>
                  </w:divBdr>
                  <w:divsChild>
                    <w:div w:id="28890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348</TotalTime>
  <Pages>1</Pages>
  <Words>407</Words>
  <Characters>2201</Characters>
  <Application>Microsoft Office Word</Application>
  <DocSecurity>0</DocSecurity>
  <Lines>18</Lines>
  <Paragraphs>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Company>
  <LinksUpToDate>false</LinksUpToDate>
  <CharactersWithSpaces>2603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Talita Lacerda</dc:creator>
  <cp:lastModifiedBy>Caio Achiles</cp:lastModifiedBy>
  <cp:revision>17</cp:revision>
  <cp:lastPrinted>2016-07-20T15:04:00Z</cp:lastPrinted>
  <dcterms:created xsi:type="dcterms:W3CDTF">2019-10-17T12:11:00Z</dcterms:created>
  <dcterms:modified xsi:type="dcterms:W3CDTF">2019-11-24T23:55:00Z</dcterms:modified>
</cp:coreProperties>
</file>